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0516735" w:displacedByCustomXml="next"/>
    <w:sdt>
      <w:sdtPr>
        <w:rPr>
          <w:rFonts w:cs="Enagás PT Serif"/>
          <w:szCs w:val="6"/>
        </w:rPr>
        <w:id w:val="-296840527"/>
        <w:docPartObj>
          <w:docPartGallery w:val="Cover Pages"/>
          <w:docPartUnique/>
        </w:docPartObj>
      </w:sdtPr>
      <w:sdtContent>
        <w:p w14:paraId="369053AF" w14:textId="70AD149A" w:rsidR="00CB7209" w:rsidRDefault="00CF3E07">
          <w:pPr>
            <w:autoSpaceDE/>
            <w:autoSpaceDN/>
            <w:adjustRightInd/>
            <w:spacing w:before="200" w:after="240" w:line="276" w:lineRule="auto"/>
            <w:ind w:right="0"/>
            <w:rPr>
              <w:rFonts w:ascii="Enagás PT Serif" w:hAnsi="Enagás PT Serif" w:cs="Enagás PT Serif"/>
              <w:b/>
              <w:bCs/>
              <w:color w:val="9CB700"/>
              <w:sz w:val="32"/>
              <w:szCs w:val="6"/>
            </w:rPr>
          </w:pPr>
          <w:r>
            <w:rPr>
              <w:rFonts w:cs="Enagás PT Serif"/>
              <w:noProof/>
              <w:szCs w:val="6"/>
            </w:rPr>
            <w:drawing>
              <wp:anchor distT="0" distB="0" distL="114300" distR="114300" simplePos="0" relativeHeight="251658240" behindDoc="1" locked="0" layoutInCell="1" allowOverlap="1" wp14:anchorId="001E5ABD" wp14:editId="5EE41279">
                <wp:simplePos x="0" y="0"/>
                <wp:positionH relativeFrom="column">
                  <wp:posOffset>-685800</wp:posOffset>
                </wp:positionH>
                <wp:positionV relativeFrom="paragraph">
                  <wp:posOffset>-1360914</wp:posOffset>
                </wp:positionV>
                <wp:extent cx="7568885" cy="10728958"/>
                <wp:effectExtent l="0" t="0" r="0" b="0"/>
                <wp:wrapNone/>
                <wp:docPr id="85620598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205983"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568885" cy="10728958"/>
                        </a:xfrm>
                        <a:prstGeom prst="rect">
                          <a:avLst/>
                        </a:prstGeom>
                      </pic:spPr>
                    </pic:pic>
                  </a:graphicData>
                </a:graphic>
                <wp14:sizeRelH relativeFrom="page">
                  <wp14:pctWidth>0</wp14:pctWidth>
                </wp14:sizeRelH>
                <wp14:sizeRelV relativeFrom="page">
                  <wp14:pctHeight>0</wp14:pctHeight>
                </wp14:sizeRelV>
              </wp:anchor>
            </w:drawing>
          </w:r>
          <w:r w:rsidR="00CB7209">
            <w:rPr>
              <w:rFonts w:cs="Enagás PT Serif"/>
              <w:szCs w:val="6"/>
            </w:rPr>
            <w:br w:type="page"/>
          </w:r>
        </w:p>
      </w:sdtContent>
    </w:sdt>
    <w:p w14:paraId="4FBBDB1B" w14:textId="41009D9F" w:rsidR="00BD6C55" w:rsidRDefault="00A6524F" w:rsidP="00C96653">
      <w:pPr>
        <w:pStyle w:val="Ttulo1"/>
        <w:numPr>
          <w:ilvl w:val="0"/>
          <w:numId w:val="0"/>
        </w:numPr>
        <w:rPr>
          <w:rFonts w:cs="Enagás PT Serif"/>
          <w:sz w:val="36"/>
        </w:rPr>
      </w:pPr>
      <w:bookmarkStart w:id="1" w:name="_Toc142560649"/>
      <w:bookmarkEnd w:id="0"/>
      <w:proofErr w:type="spellStart"/>
      <w:r>
        <w:rPr>
          <w:rFonts w:cs="Enagás PT Serif"/>
          <w:sz w:val="36"/>
        </w:rPr>
        <w:lastRenderedPageBreak/>
        <w:t>Index</w:t>
      </w:r>
      <w:bookmarkEnd w:id="1"/>
      <w:proofErr w:type="spellEnd"/>
    </w:p>
    <w:p w14:paraId="1FFA7C5D" w14:textId="77777777" w:rsidR="00B10946" w:rsidRPr="00B10946" w:rsidRDefault="00B10946" w:rsidP="00B10946"/>
    <w:p w14:paraId="679250FF" w14:textId="76192467" w:rsidR="00B10946" w:rsidRPr="00B10946" w:rsidRDefault="00BD5677" w:rsidP="00B10946">
      <w:pPr>
        <w:pStyle w:val="TDC1"/>
        <w:rPr>
          <w:rFonts w:ascii="Verdana" w:eastAsiaTheme="minorEastAsia" w:hAnsi="Verdana" w:cstheme="minorBidi"/>
          <w:b w:val="0"/>
          <w:bCs w:val="0"/>
          <w:noProof/>
          <w:color w:val="63666A"/>
          <w:kern w:val="2"/>
          <w:sz w:val="24"/>
          <w:szCs w:val="24"/>
          <w:lang w:eastAsia="es-ES_tradnl"/>
          <w14:ligatures w14:val="standardContextual"/>
        </w:rPr>
      </w:pPr>
      <w:r w:rsidRPr="00B10946">
        <w:rPr>
          <w:rFonts w:ascii="Verdana" w:hAnsi="Verdana"/>
          <w:b w:val="0"/>
          <w:bCs w:val="0"/>
          <w:color w:val="63666A"/>
        </w:rPr>
        <w:fldChar w:fldCharType="begin"/>
      </w:r>
      <w:r w:rsidRPr="00B10946">
        <w:rPr>
          <w:rFonts w:ascii="Verdana" w:hAnsi="Verdana"/>
          <w:b w:val="0"/>
          <w:bCs w:val="0"/>
          <w:color w:val="63666A"/>
        </w:rPr>
        <w:instrText xml:space="preserve"> TOC \o "1-3" \h \z \u </w:instrText>
      </w:r>
      <w:r w:rsidRPr="00B10946">
        <w:rPr>
          <w:rFonts w:ascii="Verdana" w:hAnsi="Verdana"/>
          <w:b w:val="0"/>
          <w:bCs w:val="0"/>
          <w:color w:val="63666A"/>
        </w:rPr>
        <w:fldChar w:fldCharType="separate"/>
      </w:r>
    </w:p>
    <w:p w14:paraId="733A3228" w14:textId="61CFEE69" w:rsidR="00B10946" w:rsidRPr="00B10946" w:rsidRDefault="00000000" w:rsidP="00B10946">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560650" w:history="1">
        <w:r w:rsidR="00B10946" w:rsidRPr="00B10946">
          <w:rPr>
            <w:rStyle w:val="Hipervnculo"/>
            <w:rFonts w:ascii="Verdana" w:hAnsi="Verdana" w:cs="Enagás PT Serif"/>
            <w:b w:val="0"/>
            <w:bCs w:val="0"/>
            <w:caps w:val="0"/>
            <w:noProof/>
            <w:color w:val="63666A"/>
            <w:lang w:val="en-US"/>
          </w:rPr>
          <w:t>Executive summary</w:t>
        </w:r>
        <w:r w:rsidR="00B10946" w:rsidRPr="00B10946">
          <w:rPr>
            <w:rFonts w:ascii="Verdana" w:hAnsi="Verdana"/>
            <w:b w:val="0"/>
            <w:bCs w:val="0"/>
            <w:noProof/>
            <w:webHidden/>
            <w:color w:val="63666A"/>
          </w:rPr>
          <w:tab/>
        </w:r>
        <w:r w:rsidR="00B10946" w:rsidRPr="00B10946">
          <w:rPr>
            <w:rFonts w:ascii="Verdana" w:hAnsi="Verdana"/>
            <w:b w:val="0"/>
            <w:bCs w:val="0"/>
            <w:noProof/>
            <w:webHidden/>
            <w:color w:val="63666A"/>
          </w:rPr>
          <w:fldChar w:fldCharType="begin"/>
        </w:r>
        <w:r w:rsidR="00B10946" w:rsidRPr="00B10946">
          <w:rPr>
            <w:rFonts w:ascii="Verdana" w:hAnsi="Verdana"/>
            <w:b w:val="0"/>
            <w:bCs w:val="0"/>
            <w:noProof/>
            <w:webHidden/>
            <w:color w:val="63666A"/>
          </w:rPr>
          <w:instrText xml:space="preserve"> PAGEREF _Toc142560650 \h </w:instrText>
        </w:r>
        <w:r w:rsidR="00B10946" w:rsidRPr="00B10946">
          <w:rPr>
            <w:rFonts w:ascii="Verdana" w:hAnsi="Verdana"/>
            <w:b w:val="0"/>
            <w:bCs w:val="0"/>
            <w:noProof/>
            <w:webHidden/>
            <w:color w:val="63666A"/>
          </w:rPr>
        </w:r>
        <w:r w:rsidR="00B10946" w:rsidRPr="00B10946">
          <w:rPr>
            <w:rFonts w:ascii="Verdana" w:hAnsi="Verdana"/>
            <w:b w:val="0"/>
            <w:bCs w:val="0"/>
            <w:noProof/>
            <w:webHidden/>
            <w:color w:val="63666A"/>
          </w:rPr>
          <w:fldChar w:fldCharType="separate"/>
        </w:r>
        <w:r w:rsidR="003F7FC2">
          <w:rPr>
            <w:rFonts w:ascii="Verdana" w:hAnsi="Verdana"/>
            <w:b w:val="0"/>
            <w:bCs w:val="0"/>
            <w:noProof/>
            <w:webHidden/>
            <w:color w:val="63666A"/>
          </w:rPr>
          <w:t>2</w:t>
        </w:r>
        <w:r w:rsidR="00B10946" w:rsidRPr="00B10946">
          <w:rPr>
            <w:rFonts w:ascii="Verdana" w:hAnsi="Verdana"/>
            <w:b w:val="0"/>
            <w:bCs w:val="0"/>
            <w:noProof/>
            <w:webHidden/>
            <w:color w:val="63666A"/>
          </w:rPr>
          <w:fldChar w:fldCharType="end"/>
        </w:r>
      </w:hyperlink>
    </w:p>
    <w:p w14:paraId="1AA31B79" w14:textId="043850DD" w:rsidR="00B10946" w:rsidRPr="00B10946" w:rsidRDefault="00000000" w:rsidP="00B10946">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560651" w:history="1">
        <w:r w:rsidR="00B10946" w:rsidRPr="00B10946">
          <w:rPr>
            <w:rStyle w:val="Hipervnculo"/>
            <w:rFonts w:ascii="Verdana" w:hAnsi="Verdana" w:cs="Enagás PT Serif"/>
            <w:b w:val="0"/>
            <w:bCs w:val="0"/>
            <w:caps w:val="0"/>
            <w:noProof/>
            <w:color w:val="63666A"/>
          </w:rPr>
          <w:t>1.</w:t>
        </w:r>
        <w:r w:rsidR="00B10946" w:rsidRPr="00B10946">
          <w:rPr>
            <w:rFonts w:ascii="Verdana" w:eastAsiaTheme="minorEastAsia" w:hAnsi="Verdana" w:cstheme="minorBidi"/>
            <w:b w:val="0"/>
            <w:bCs w:val="0"/>
            <w:noProof/>
            <w:color w:val="63666A"/>
            <w:kern w:val="2"/>
            <w:sz w:val="24"/>
            <w:szCs w:val="24"/>
            <w:lang w:eastAsia="es-ES_tradnl"/>
            <w14:ligatures w14:val="standardContextual"/>
          </w:rPr>
          <w:tab/>
        </w:r>
        <w:r w:rsidR="00B10946" w:rsidRPr="00B10946">
          <w:rPr>
            <w:rStyle w:val="Hipervnculo"/>
            <w:rFonts w:ascii="Verdana" w:hAnsi="Verdana" w:cs="Enagás PT Serif"/>
            <w:b w:val="0"/>
            <w:bCs w:val="0"/>
            <w:caps w:val="0"/>
            <w:noProof/>
            <w:color w:val="63666A"/>
          </w:rPr>
          <w:t>Introduction</w:t>
        </w:r>
        <w:r w:rsidR="00B10946" w:rsidRPr="00B10946">
          <w:rPr>
            <w:rFonts w:ascii="Verdana" w:hAnsi="Verdana"/>
            <w:b w:val="0"/>
            <w:bCs w:val="0"/>
            <w:noProof/>
            <w:webHidden/>
            <w:color w:val="63666A"/>
          </w:rPr>
          <w:tab/>
        </w:r>
        <w:r w:rsidR="00B10946" w:rsidRPr="00B10946">
          <w:rPr>
            <w:rFonts w:ascii="Verdana" w:hAnsi="Verdana"/>
            <w:b w:val="0"/>
            <w:bCs w:val="0"/>
            <w:noProof/>
            <w:webHidden/>
            <w:color w:val="63666A"/>
          </w:rPr>
          <w:fldChar w:fldCharType="begin"/>
        </w:r>
        <w:r w:rsidR="00B10946" w:rsidRPr="00B10946">
          <w:rPr>
            <w:rFonts w:ascii="Verdana" w:hAnsi="Verdana"/>
            <w:b w:val="0"/>
            <w:bCs w:val="0"/>
            <w:noProof/>
            <w:webHidden/>
            <w:color w:val="63666A"/>
          </w:rPr>
          <w:instrText xml:space="preserve"> PAGEREF _Toc142560651 \h </w:instrText>
        </w:r>
        <w:r w:rsidR="00B10946" w:rsidRPr="00B10946">
          <w:rPr>
            <w:rFonts w:ascii="Verdana" w:hAnsi="Verdana"/>
            <w:b w:val="0"/>
            <w:bCs w:val="0"/>
            <w:noProof/>
            <w:webHidden/>
            <w:color w:val="63666A"/>
          </w:rPr>
        </w:r>
        <w:r w:rsidR="00B10946" w:rsidRPr="00B10946">
          <w:rPr>
            <w:rFonts w:ascii="Verdana" w:hAnsi="Verdana"/>
            <w:b w:val="0"/>
            <w:bCs w:val="0"/>
            <w:noProof/>
            <w:webHidden/>
            <w:color w:val="63666A"/>
          </w:rPr>
          <w:fldChar w:fldCharType="separate"/>
        </w:r>
        <w:r w:rsidR="003F7FC2">
          <w:rPr>
            <w:rFonts w:ascii="Verdana" w:hAnsi="Verdana"/>
            <w:b w:val="0"/>
            <w:bCs w:val="0"/>
            <w:noProof/>
            <w:webHidden/>
            <w:color w:val="63666A"/>
          </w:rPr>
          <w:t>3</w:t>
        </w:r>
        <w:r w:rsidR="00B10946" w:rsidRPr="00B10946">
          <w:rPr>
            <w:rFonts w:ascii="Verdana" w:hAnsi="Verdana"/>
            <w:b w:val="0"/>
            <w:bCs w:val="0"/>
            <w:noProof/>
            <w:webHidden/>
            <w:color w:val="63666A"/>
          </w:rPr>
          <w:fldChar w:fldCharType="end"/>
        </w:r>
      </w:hyperlink>
    </w:p>
    <w:p w14:paraId="7E61BCDB" w14:textId="6958B2E1" w:rsidR="00B10946" w:rsidRPr="00B10946" w:rsidRDefault="00000000" w:rsidP="00B10946">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560652" w:history="1">
        <w:r w:rsidR="00B10946" w:rsidRPr="00B10946">
          <w:rPr>
            <w:rStyle w:val="Hipervnculo"/>
            <w:rFonts w:ascii="Verdana" w:hAnsi="Verdana" w:cs="Enagás PT Serif"/>
            <w:smallCaps w:val="0"/>
            <w:noProof/>
            <w:color w:val="63666A"/>
            <w:lang w:val="en-US"/>
          </w:rPr>
          <w:t>1.1.</w:t>
        </w:r>
        <w:r w:rsidR="00B10946" w:rsidRPr="00B10946">
          <w:rPr>
            <w:rFonts w:ascii="Verdana" w:eastAsiaTheme="minorEastAsia" w:hAnsi="Verdana" w:cstheme="minorBidi"/>
            <w:smallCaps w:val="0"/>
            <w:noProof/>
            <w:color w:val="63666A"/>
            <w:kern w:val="2"/>
            <w:sz w:val="24"/>
            <w:szCs w:val="24"/>
            <w:lang w:eastAsia="es-ES_tradnl"/>
            <w14:ligatures w14:val="standardContextual"/>
          </w:rPr>
          <w:tab/>
        </w:r>
        <w:r w:rsidR="00B10946" w:rsidRPr="00B10946">
          <w:rPr>
            <w:rStyle w:val="Hipervnculo"/>
            <w:rFonts w:ascii="Verdana" w:hAnsi="Verdana" w:cs="Enagás PT Serif"/>
            <w:smallCaps w:val="0"/>
            <w:noProof/>
            <w:color w:val="63666A"/>
            <w:lang w:val="en-US"/>
          </w:rPr>
          <w:t>Enagás, key in the new scenario</w:t>
        </w:r>
        <w:r w:rsidR="00B10946" w:rsidRPr="00B10946">
          <w:rPr>
            <w:rFonts w:ascii="Verdana" w:hAnsi="Verdana"/>
            <w:smallCaps w:val="0"/>
            <w:noProof/>
            <w:webHidden/>
            <w:color w:val="63666A"/>
          </w:rPr>
          <w:tab/>
        </w:r>
        <w:r w:rsidR="00B10946" w:rsidRPr="00B10946">
          <w:rPr>
            <w:rFonts w:ascii="Verdana" w:hAnsi="Verdana"/>
            <w:smallCaps w:val="0"/>
            <w:noProof/>
            <w:webHidden/>
            <w:color w:val="63666A"/>
          </w:rPr>
          <w:fldChar w:fldCharType="begin"/>
        </w:r>
        <w:r w:rsidR="00B10946" w:rsidRPr="00B10946">
          <w:rPr>
            <w:rFonts w:ascii="Verdana" w:hAnsi="Verdana"/>
            <w:smallCaps w:val="0"/>
            <w:noProof/>
            <w:webHidden/>
            <w:color w:val="63666A"/>
          </w:rPr>
          <w:instrText xml:space="preserve"> PAGEREF _Toc142560652 \h </w:instrText>
        </w:r>
        <w:r w:rsidR="00B10946" w:rsidRPr="00B10946">
          <w:rPr>
            <w:rFonts w:ascii="Verdana" w:hAnsi="Verdana"/>
            <w:smallCaps w:val="0"/>
            <w:noProof/>
            <w:webHidden/>
            <w:color w:val="63666A"/>
          </w:rPr>
        </w:r>
        <w:r w:rsidR="00B10946" w:rsidRPr="00B10946">
          <w:rPr>
            <w:rFonts w:ascii="Verdana" w:hAnsi="Verdana"/>
            <w:smallCaps w:val="0"/>
            <w:noProof/>
            <w:webHidden/>
            <w:color w:val="63666A"/>
          </w:rPr>
          <w:fldChar w:fldCharType="separate"/>
        </w:r>
        <w:r w:rsidR="003F7FC2">
          <w:rPr>
            <w:rFonts w:ascii="Verdana" w:hAnsi="Verdana"/>
            <w:smallCaps w:val="0"/>
            <w:noProof/>
            <w:webHidden/>
            <w:color w:val="63666A"/>
          </w:rPr>
          <w:t>3</w:t>
        </w:r>
        <w:r w:rsidR="00B10946" w:rsidRPr="00B10946">
          <w:rPr>
            <w:rFonts w:ascii="Verdana" w:hAnsi="Verdana"/>
            <w:smallCaps w:val="0"/>
            <w:noProof/>
            <w:webHidden/>
            <w:color w:val="63666A"/>
          </w:rPr>
          <w:fldChar w:fldCharType="end"/>
        </w:r>
      </w:hyperlink>
    </w:p>
    <w:p w14:paraId="06971DD7" w14:textId="252FB2BC" w:rsidR="00B10946" w:rsidRPr="00B10946" w:rsidRDefault="00000000" w:rsidP="00B10946">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560653" w:history="1">
        <w:r w:rsidR="00B10946" w:rsidRPr="00B10946">
          <w:rPr>
            <w:rStyle w:val="Hipervnculo"/>
            <w:rFonts w:ascii="Verdana" w:hAnsi="Verdana" w:cs="Enagás PT Serif"/>
            <w:smallCaps w:val="0"/>
            <w:noProof/>
            <w:color w:val="63666A"/>
          </w:rPr>
          <w:t>1.2.</w:t>
        </w:r>
        <w:r w:rsidR="00B10946" w:rsidRPr="00B10946">
          <w:rPr>
            <w:rFonts w:ascii="Verdana" w:eastAsiaTheme="minorEastAsia" w:hAnsi="Verdana" w:cstheme="minorBidi"/>
            <w:smallCaps w:val="0"/>
            <w:noProof/>
            <w:color w:val="63666A"/>
            <w:kern w:val="2"/>
            <w:sz w:val="24"/>
            <w:szCs w:val="24"/>
            <w:lang w:eastAsia="es-ES_tradnl"/>
            <w14:ligatures w14:val="standardContextual"/>
          </w:rPr>
          <w:tab/>
        </w:r>
        <w:r w:rsidR="00B10946" w:rsidRPr="00B10946">
          <w:rPr>
            <w:rStyle w:val="Hipervnculo"/>
            <w:rFonts w:ascii="Verdana" w:hAnsi="Verdana" w:cs="Enagás PT Serif"/>
            <w:smallCaps w:val="0"/>
            <w:noProof/>
            <w:color w:val="63666A"/>
            <w:lang w:val="es-ES_tradnl"/>
          </w:rPr>
          <w:t xml:space="preserve">Spain, first </w:t>
        </w:r>
        <w:r w:rsidR="00BA5494">
          <w:rPr>
            <w:rStyle w:val="Hipervnculo"/>
            <w:rFonts w:ascii="Verdana" w:hAnsi="Verdana" w:cs="Enagás PT Serif"/>
            <w:smallCaps w:val="0"/>
            <w:noProof/>
            <w:color w:val="63666A"/>
            <w:lang w:val="es-ES_tradnl"/>
          </w:rPr>
          <w:t>European</w:t>
        </w:r>
        <w:r w:rsidR="00BA5494" w:rsidRPr="00B10946">
          <w:rPr>
            <w:rStyle w:val="Hipervnculo"/>
            <w:rFonts w:ascii="Verdana" w:hAnsi="Verdana" w:cs="Enagás PT Serif"/>
            <w:smallCaps w:val="0"/>
            <w:noProof/>
            <w:color w:val="63666A"/>
            <w:lang w:val="es-ES_tradnl"/>
          </w:rPr>
          <w:t xml:space="preserve"> </w:t>
        </w:r>
        <w:r w:rsidR="00B10946" w:rsidRPr="00B10946">
          <w:rPr>
            <w:rStyle w:val="Hipervnculo"/>
            <w:rFonts w:ascii="Verdana" w:hAnsi="Verdana" w:cs="Enagás PT Serif"/>
            <w:smallCaps w:val="0"/>
            <w:noProof/>
            <w:color w:val="63666A"/>
            <w:lang w:val="es-ES_tradnl"/>
          </w:rPr>
          <w:t>hub</w:t>
        </w:r>
        <w:r w:rsidR="00B10946" w:rsidRPr="00B10946">
          <w:rPr>
            <w:rFonts w:ascii="Verdana" w:hAnsi="Verdana"/>
            <w:smallCaps w:val="0"/>
            <w:noProof/>
            <w:webHidden/>
            <w:color w:val="63666A"/>
          </w:rPr>
          <w:tab/>
        </w:r>
        <w:r w:rsidR="00B10946" w:rsidRPr="00B10946">
          <w:rPr>
            <w:rFonts w:ascii="Verdana" w:hAnsi="Verdana"/>
            <w:smallCaps w:val="0"/>
            <w:noProof/>
            <w:webHidden/>
            <w:color w:val="63666A"/>
          </w:rPr>
          <w:fldChar w:fldCharType="begin"/>
        </w:r>
        <w:r w:rsidR="00B10946" w:rsidRPr="00B10946">
          <w:rPr>
            <w:rFonts w:ascii="Verdana" w:hAnsi="Verdana"/>
            <w:smallCaps w:val="0"/>
            <w:noProof/>
            <w:webHidden/>
            <w:color w:val="63666A"/>
          </w:rPr>
          <w:instrText xml:space="preserve"> PAGEREF _Toc142560653 \h </w:instrText>
        </w:r>
        <w:r w:rsidR="00B10946" w:rsidRPr="00B10946">
          <w:rPr>
            <w:rFonts w:ascii="Verdana" w:hAnsi="Verdana"/>
            <w:smallCaps w:val="0"/>
            <w:noProof/>
            <w:webHidden/>
            <w:color w:val="63666A"/>
          </w:rPr>
        </w:r>
        <w:r w:rsidR="00B10946" w:rsidRPr="00B10946">
          <w:rPr>
            <w:rFonts w:ascii="Verdana" w:hAnsi="Verdana"/>
            <w:smallCaps w:val="0"/>
            <w:noProof/>
            <w:webHidden/>
            <w:color w:val="63666A"/>
          </w:rPr>
          <w:fldChar w:fldCharType="separate"/>
        </w:r>
        <w:r w:rsidR="003F7FC2">
          <w:rPr>
            <w:rFonts w:ascii="Verdana" w:hAnsi="Verdana"/>
            <w:smallCaps w:val="0"/>
            <w:noProof/>
            <w:webHidden/>
            <w:color w:val="63666A"/>
          </w:rPr>
          <w:t>4</w:t>
        </w:r>
        <w:r w:rsidR="00B10946" w:rsidRPr="00B10946">
          <w:rPr>
            <w:rFonts w:ascii="Verdana" w:hAnsi="Verdana"/>
            <w:smallCaps w:val="0"/>
            <w:noProof/>
            <w:webHidden/>
            <w:color w:val="63666A"/>
          </w:rPr>
          <w:fldChar w:fldCharType="end"/>
        </w:r>
      </w:hyperlink>
    </w:p>
    <w:p w14:paraId="6E607361" w14:textId="0A39F783" w:rsidR="00B10946" w:rsidRPr="00B10946" w:rsidRDefault="00000000" w:rsidP="00B10946">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560654" w:history="1">
        <w:r w:rsidR="00B10946" w:rsidRPr="00B10946">
          <w:rPr>
            <w:rStyle w:val="Hipervnculo"/>
            <w:rFonts w:ascii="Verdana" w:hAnsi="Verdana"/>
            <w:b w:val="0"/>
            <w:bCs w:val="0"/>
            <w:caps w:val="0"/>
            <w:noProof/>
            <w:color w:val="63666A"/>
            <w:lang w:val="en-US"/>
          </w:rPr>
          <w:t>2.</w:t>
        </w:r>
        <w:r w:rsidR="00B10946" w:rsidRPr="00B10946">
          <w:rPr>
            <w:rFonts w:ascii="Verdana" w:eastAsiaTheme="minorEastAsia" w:hAnsi="Verdana" w:cstheme="minorBidi"/>
            <w:b w:val="0"/>
            <w:bCs w:val="0"/>
            <w:noProof/>
            <w:color w:val="63666A"/>
            <w:kern w:val="2"/>
            <w:sz w:val="24"/>
            <w:szCs w:val="24"/>
            <w:lang w:eastAsia="es-ES_tradnl"/>
            <w14:ligatures w14:val="standardContextual"/>
          </w:rPr>
          <w:tab/>
        </w:r>
        <w:r w:rsidR="00B10946" w:rsidRPr="00B10946">
          <w:rPr>
            <w:rStyle w:val="Hipervnculo"/>
            <w:rFonts w:ascii="Verdana" w:hAnsi="Verdana"/>
            <w:b w:val="0"/>
            <w:bCs w:val="0"/>
            <w:caps w:val="0"/>
            <w:noProof/>
            <w:color w:val="63666A"/>
            <w:lang w:val="en-US"/>
          </w:rPr>
          <w:t>Description of the expression of interest process</w:t>
        </w:r>
        <w:r w:rsidR="00B10946" w:rsidRPr="00B10946">
          <w:rPr>
            <w:rFonts w:ascii="Verdana" w:hAnsi="Verdana"/>
            <w:b w:val="0"/>
            <w:bCs w:val="0"/>
            <w:noProof/>
            <w:webHidden/>
            <w:color w:val="63666A"/>
          </w:rPr>
          <w:tab/>
        </w:r>
        <w:r w:rsidR="00B10946" w:rsidRPr="00B10946">
          <w:rPr>
            <w:rFonts w:ascii="Verdana" w:hAnsi="Verdana"/>
            <w:b w:val="0"/>
            <w:bCs w:val="0"/>
            <w:noProof/>
            <w:webHidden/>
            <w:color w:val="63666A"/>
          </w:rPr>
          <w:fldChar w:fldCharType="begin"/>
        </w:r>
        <w:r w:rsidR="00B10946" w:rsidRPr="00B10946">
          <w:rPr>
            <w:rFonts w:ascii="Verdana" w:hAnsi="Verdana"/>
            <w:b w:val="0"/>
            <w:bCs w:val="0"/>
            <w:noProof/>
            <w:webHidden/>
            <w:color w:val="63666A"/>
          </w:rPr>
          <w:instrText xml:space="preserve"> PAGEREF _Toc142560654 \h </w:instrText>
        </w:r>
        <w:r w:rsidR="00B10946" w:rsidRPr="00B10946">
          <w:rPr>
            <w:rFonts w:ascii="Verdana" w:hAnsi="Verdana"/>
            <w:b w:val="0"/>
            <w:bCs w:val="0"/>
            <w:noProof/>
            <w:webHidden/>
            <w:color w:val="63666A"/>
          </w:rPr>
        </w:r>
        <w:r w:rsidR="00B10946" w:rsidRPr="00B10946">
          <w:rPr>
            <w:rFonts w:ascii="Verdana" w:hAnsi="Verdana"/>
            <w:b w:val="0"/>
            <w:bCs w:val="0"/>
            <w:noProof/>
            <w:webHidden/>
            <w:color w:val="63666A"/>
          </w:rPr>
          <w:fldChar w:fldCharType="separate"/>
        </w:r>
        <w:r w:rsidR="003F7FC2">
          <w:rPr>
            <w:rFonts w:ascii="Verdana" w:hAnsi="Verdana"/>
            <w:b w:val="0"/>
            <w:bCs w:val="0"/>
            <w:noProof/>
            <w:webHidden/>
            <w:color w:val="63666A"/>
          </w:rPr>
          <w:t>6</w:t>
        </w:r>
        <w:r w:rsidR="00B10946" w:rsidRPr="00B10946">
          <w:rPr>
            <w:rFonts w:ascii="Verdana" w:hAnsi="Verdana"/>
            <w:b w:val="0"/>
            <w:bCs w:val="0"/>
            <w:noProof/>
            <w:webHidden/>
            <w:color w:val="63666A"/>
          </w:rPr>
          <w:fldChar w:fldCharType="end"/>
        </w:r>
      </w:hyperlink>
    </w:p>
    <w:p w14:paraId="05374BE0" w14:textId="4EBCCB09" w:rsidR="00B10946" w:rsidRPr="00B10946" w:rsidRDefault="00000000" w:rsidP="00B10946">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560655" w:history="1">
        <w:r w:rsidR="00B10946" w:rsidRPr="00B10946">
          <w:rPr>
            <w:rStyle w:val="Hipervnculo"/>
            <w:rFonts w:ascii="Verdana" w:hAnsi="Verdana" w:cs="Enagás PT Serif"/>
            <w:smallCaps w:val="0"/>
            <w:noProof/>
            <w:color w:val="63666A"/>
            <w:lang w:val="en-US"/>
          </w:rPr>
          <w:t>2.1.</w:t>
        </w:r>
        <w:r w:rsidR="00B10946" w:rsidRPr="00B10946">
          <w:rPr>
            <w:rFonts w:ascii="Verdana" w:eastAsiaTheme="minorEastAsia" w:hAnsi="Verdana" w:cstheme="minorBidi"/>
            <w:smallCaps w:val="0"/>
            <w:noProof/>
            <w:color w:val="63666A"/>
            <w:kern w:val="2"/>
            <w:sz w:val="24"/>
            <w:szCs w:val="24"/>
            <w:lang w:eastAsia="es-ES_tradnl"/>
            <w14:ligatures w14:val="standardContextual"/>
          </w:rPr>
          <w:tab/>
        </w:r>
        <w:r w:rsidR="00B10946" w:rsidRPr="00B10946">
          <w:rPr>
            <w:rStyle w:val="Hipervnculo"/>
            <w:rFonts w:ascii="Verdana" w:hAnsi="Verdana" w:cs="Enagás PT Serif"/>
            <w:smallCaps w:val="0"/>
            <w:noProof/>
            <w:color w:val="63666A"/>
            <w:lang w:val="en-US"/>
          </w:rPr>
          <w:t>Phases. Schedule and next steps</w:t>
        </w:r>
        <w:r w:rsidR="00B10946" w:rsidRPr="00B10946">
          <w:rPr>
            <w:rFonts w:ascii="Verdana" w:hAnsi="Verdana"/>
            <w:smallCaps w:val="0"/>
            <w:noProof/>
            <w:webHidden/>
            <w:color w:val="63666A"/>
          </w:rPr>
          <w:tab/>
        </w:r>
        <w:r w:rsidR="00B10946" w:rsidRPr="00B10946">
          <w:rPr>
            <w:rFonts w:ascii="Verdana" w:hAnsi="Verdana"/>
            <w:smallCaps w:val="0"/>
            <w:noProof/>
            <w:webHidden/>
            <w:color w:val="63666A"/>
          </w:rPr>
          <w:fldChar w:fldCharType="begin"/>
        </w:r>
        <w:r w:rsidR="00B10946" w:rsidRPr="00B10946">
          <w:rPr>
            <w:rFonts w:ascii="Verdana" w:hAnsi="Verdana"/>
            <w:smallCaps w:val="0"/>
            <w:noProof/>
            <w:webHidden/>
            <w:color w:val="63666A"/>
          </w:rPr>
          <w:instrText xml:space="preserve"> PAGEREF _Toc142560655 \h </w:instrText>
        </w:r>
        <w:r w:rsidR="00B10946" w:rsidRPr="00B10946">
          <w:rPr>
            <w:rFonts w:ascii="Verdana" w:hAnsi="Verdana"/>
            <w:smallCaps w:val="0"/>
            <w:noProof/>
            <w:webHidden/>
            <w:color w:val="63666A"/>
          </w:rPr>
        </w:r>
        <w:r w:rsidR="00B10946" w:rsidRPr="00B10946">
          <w:rPr>
            <w:rFonts w:ascii="Verdana" w:hAnsi="Verdana"/>
            <w:smallCaps w:val="0"/>
            <w:noProof/>
            <w:webHidden/>
            <w:color w:val="63666A"/>
          </w:rPr>
          <w:fldChar w:fldCharType="separate"/>
        </w:r>
        <w:r w:rsidR="003F7FC2">
          <w:rPr>
            <w:rFonts w:ascii="Verdana" w:hAnsi="Verdana"/>
            <w:smallCaps w:val="0"/>
            <w:noProof/>
            <w:webHidden/>
            <w:color w:val="63666A"/>
          </w:rPr>
          <w:t>6</w:t>
        </w:r>
        <w:r w:rsidR="00B10946" w:rsidRPr="00B10946">
          <w:rPr>
            <w:rFonts w:ascii="Verdana" w:hAnsi="Verdana"/>
            <w:smallCaps w:val="0"/>
            <w:noProof/>
            <w:webHidden/>
            <w:color w:val="63666A"/>
          </w:rPr>
          <w:fldChar w:fldCharType="end"/>
        </w:r>
      </w:hyperlink>
    </w:p>
    <w:p w14:paraId="3566789D" w14:textId="04AC4653" w:rsidR="00B10946" w:rsidRPr="00B10946" w:rsidRDefault="00000000" w:rsidP="00B10946">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560656" w:history="1">
        <w:r w:rsidR="00B10946" w:rsidRPr="00B10946">
          <w:rPr>
            <w:rStyle w:val="Hipervnculo"/>
            <w:rFonts w:ascii="Verdana" w:hAnsi="Verdana" w:cs="Enagás PT Serif"/>
            <w:smallCaps w:val="0"/>
            <w:noProof/>
            <w:color w:val="63666A"/>
          </w:rPr>
          <w:t>2.2.</w:t>
        </w:r>
        <w:r w:rsidR="00B10946" w:rsidRPr="00B10946">
          <w:rPr>
            <w:rFonts w:ascii="Verdana" w:eastAsiaTheme="minorEastAsia" w:hAnsi="Verdana" w:cstheme="minorBidi"/>
            <w:smallCaps w:val="0"/>
            <w:noProof/>
            <w:color w:val="63666A"/>
            <w:kern w:val="2"/>
            <w:sz w:val="24"/>
            <w:szCs w:val="24"/>
            <w:lang w:eastAsia="es-ES_tradnl"/>
            <w14:ligatures w14:val="standardContextual"/>
          </w:rPr>
          <w:tab/>
        </w:r>
        <w:r w:rsidR="00B10946" w:rsidRPr="00B10946">
          <w:rPr>
            <w:rStyle w:val="Hipervnculo"/>
            <w:rFonts w:ascii="Verdana" w:hAnsi="Verdana" w:cs="Enagás PT Serif"/>
            <w:smallCaps w:val="0"/>
            <w:noProof/>
            <w:color w:val="63666A"/>
            <w:lang w:val="en-US"/>
          </w:rPr>
          <w:t>Process premises</w:t>
        </w:r>
        <w:r w:rsidR="00B10946" w:rsidRPr="00B10946">
          <w:rPr>
            <w:rFonts w:ascii="Verdana" w:hAnsi="Verdana"/>
            <w:smallCaps w:val="0"/>
            <w:noProof/>
            <w:webHidden/>
            <w:color w:val="63666A"/>
          </w:rPr>
          <w:tab/>
        </w:r>
        <w:r w:rsidR="00B10946" w:rsidRPr="00B10946">
          <w:rPr>
            <w:rFonts w:ascii="Verdana" w:hAnsi="Verdana"/>
            <w:smallCaps w:val="0"/>
            <w:noProof/>
            <w:webHidden/>
            <w:color w:val="63666A"/>
          </w:rPr>
          <w:fldChar w:fldCharType="begin"/>
        </w:r>
        <w:r w:rsidR="00B10946" w:rsidRPr="00B10946">
          <w:rPr>
            <w:rFonts w:ascii="Verdana" w:hAnsi="Verdana"/>
            <w:smallCaps w:val="0"/>
            <w:noProof/>
            <w:webHidden/>
            <w:color w:val="63666A"/>
          </w:rPr>
          <w:instrText xml:space="preserve"> PAGEREF _Toc142560656 \h </w:instrText>
        </w:r>
        <w:r w:rsidR="00B10946" w:rsidRPr="00B10946">
          <w:rPr>
            <w:rFonts w:ascii="Verdana" w:hAnsi="Verdana"/>
            <w:smallCaps w:val="0"/>
            <w:noProof/>
            <w:webHidden/>
            <w:color w:val="63666A"/>
          </w:rPr>
        </w:r>
        <w:r w:rsidR="00B10946" w:rsidRPr="00B10946">
          <w:rPr>
            <w:rFonts w:ascii="Verdana" w:hAnsi="Verdana"/>
            <w:smallCaps w:val="0"/>
            <w:noProof/>
            <w:webHidden/>
            <w:color w:val="63666A"/>
          </w:rPr>
          <w:fldChar w:fldCharType="separate"/>
        </w:r>
        <w:r w:rsidR="003F7FC2">
          <w:rPr>
            <w:rFonts w:ascii="Verdana" w:hAnsi="Verdana"/>
            <w:smallCaps w:val="0"/>
            <w:noProof/>
            <w:webHidden/>
            <w:color w:val="63666A"/>
          </w:rPr>
          <w:t>7</w:t>
        </w:r>
        <w:r w:rsidR="00B10946" w:rsidRPr="00B10946">
          <w:rPr>
            <w:rFonts w:ascii="Verdana" w:hAnsi="Verdana"/>
            <w:smallCaps w:val="0"/>
            <w:noProof/>
            <w:webHidden/>
            <w:color w:val="63666A"/>
          </w:rPr>
          <w:fldChar w:fldCharType="end"/>
        </w:r>
      </w:hyperlink>
    </w:p>
    <w:p w14:paraId="372DE744" w14:textId="0CB3DF83" w:rsidR="00B10946" w:rsidRPr="00B10946" w:rsidRDefault="00000000" w:rsidP="00B10946">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560657" w:history="1">
        <w:r w:rsidR="00B10946" w:rsidRPr="00B10946">
          <w:rPr>
            <w:rStyle w:val="Hipervnculo"/>
            <w:rFonts w:ascii="Verdana" w:hAnsi="Verdana"/>
            <w:b w:val="0"/>
            <w:bCs w:val="0"/>
            <w:caps w:val="0"/>
            <w:noProof/>
            <w:color w:val="63666A"/>
          </w:rPr>
          <w:t>3.</w:t>
        </w:r>
        <w:r w:rsidR="00B10946" w:rsidRPr="00B10946">
          <w:rPr>
            <w:rFonts w:ascii="Verdana" w:eastAsiaTheme="minorEastAsia" w:hAnsi="Verdana" w:cstheme="minorBidi"/>
            <w:b w:val="0"/>
            <w:bCs w:val="0"/>
            <w:noProof/>
            <w:color w:val="63666A"/>
            <w:kern w:val="2"/>
            <w:sz w:val="24"/>
            <w:szCs w:val="24"/>
            <w:lang w:eastAsia="es-ES_tradnl"/>
            <w14:ligatures w14:val="standardContextual"/>
          </w:rPr>
          <w:tab/>
        </w:r>
        <w:r w:rsidR="00B10946" w:rsidRPr="00B10946">
          <w:rPr>
            <w:rStyle w:val="Hipervnculo"/>
            <w:rFonts w:ascii="Verdana" w:hAnsi="Verdana"/>
            <w:b w:val="0"/>
            <w:bCs w:val="0"/>
            <w:caps w:val="0"/>
            <w:noProof/>
            <w:color w:val="63666A"/>
            <w:lang w:val="en-US"/>
          </w:rPr>
          <w:t>Regulatory framework</w:t>
        </w:r>
        <w:r w:rsidR="00B10946" w:rsidRPr="00B10946">
          <w:rPr>
            <w:rFonts w:ascii="Verdana" w:hAnsi="Verdana"/>
            <w:b w:val="0"/>
            <w:bCs w:val="0"/>
            <w:noProof/>
            <w:webHidden/>
            <w:color w:val="63666A"/>
          </w:rPr>
          <w:tab/>
        </w:r>
        <w:r w:rsidR="00B10946" w:rsidRPr="00B10946">
          <w:rPr>
            <w:rFonts w:ascii="Verdana" w:hAnsi="Verdana"/>
            <w:b w:val="0"/>
            <w:bCs w:val="0"/>
            <w:noProof/>
            <w:webHidden/>
            <w:color w:val="63666A"/>
          </w:rPr>
          <w:fldChar w:fldCharType="begin"/>
        </w:r>
        <w:r w:rsidR="00B10946" w:rsidRPr="00B10946">
          <w:rPr>
            <w:rFonts w:ascii="Verdana" w:hAnsi="Verdana"/>
            <w:b w:val="0"/>
            <w:bCs w:val="0"/>
            <w:noProof/>
            <w:webHidden/>
            <w:color w:val="63666A"/>
          </w:rPr>
          <w:instrText xml:space="preserve"> PAGEREF _Toc142560657 \h </w:instrText>
        </w:r>
        <w:r w:rsidR="00B10946" w:rsidRPr="00B10946">
          <w:rPr>
            <w:rFonts w:ascii="Verdana" w:hAnsi="Verdana"/>
            <w:b w:val="0"/>
            <w:bCs w:val="0"/>
            <w:noProof/>
            <w:webHidden/>
            <w:color w:val="63666A"/>
          </w:rPr>
        </w:r>
        <w:r w:rsidR="00B10946" w:rsidRPr="00B10946">
          <w:rPr>
            <w:rFonts w:ascii="Verdana" w:hAnsi="Verdana"/>
            <w:b w:val="0"/>
            <w:bCs w:val="0"/>
            <w:noProof/>
            <w:webHidden/>
            <w:color w:val="63666A"/>
          </w:rPr>
          <w:fldChar w:fldCharType="separate"/>
        </w:r>
        <w:r w:rsidR="003F7FC2">
          <w:rPr>
            <w:rFonts w:ascii="Verdana" w:hAnsi="Verdana"/>
            <w:b w:val="0"/>
            <w:bCs w:val="0"/>
            <w:noProof/>
            <w:webHidden/>
            <w:color w:val="63666A"/>
          </w:rPr>
          <w:t>8</w:t>
        </w:r>
        <w:r w:rsidR="00B10946" w:rsidRPr="00B10946">
          <w:rPr>
            <w:rFonts w:ascii="Verdana" w:hAnsi="Verdana"/>
            <w:b w:val="0"/>
            <w:bCs w:val="0"/>
            <w:noProof/>
            <w:webHidden/>
            <w:color w:val="63666A"/>
          </w:rPr>
          <w:fldChar w:fldCharType="end"/>
        </w:r>
      </w:hyperlink>
    </w:p>
    <w:p w14:paraId="770DF96F" w14:textId="7041F157" w:rsidR="00B10946" w:rsidRPr="00B10946" w:rsidRDefault="00000000" w:rsidP="00B10946">
      <w:pPr>
        <w:pStyle w:val="TDC1"/>
        <w:rPr>
          <w:rFonts w:ascii="Verdana" w:eastAsiaTheme="minorEastAsia" w:hAnsi="Verdana" w:cstheme="minorBidi"/>
          <w:b w:val="0"/>
          <w:bCs w:val="0"/>
          <w:noProof/>
          <w:color w:val="63666A"/>
          <w:kern w:val="2"/>
          <w:sz w:val="24"/>
          <w:szCs w:val="24"/>
          <w:lang w:eastAsia="es-ES_tradnl"/>
          <w14:ligatures w14:val="standardContextual"/>
        </w:rPr>
      </w:pPr>
      <w:hyperlink w:anchor="_Toc142560658" w:history="1">
        <w:r w:rsidR="00B10946" w:rsidRPr="00B10946">
          <w:rPr>
            <w:rStyle w:val="Hipervnculo"/>
            <w:rFonts w:ascii="Verdana" w:hAnsi="Verdana"/>
            <w:b w:val="0"/>
            <w:bCs w:val="0"/>
            <w:caps w:val="0"/>
            <w:noProof/>
            <w:color w:val="63666A"/>
          </w:rPr>
          <w:t>4.</w:t>
        </w:r>
        <w:r w:rsidR="00B10946" w:rsidRPr="00B10946">
          <w:rPr>
            <w:rFonts w:ascii="Verdana" w:eastAsiaTheme="minorEastAsia" w:hAnsi="Verdana" w:cstheme="minorBidi"/>
            <w:b w:val="0"/>
            <w:bCs w:val="0"/>
            <w:noProof/>
            <w:color w:val="63666A"/>
            <w:kern w:val="2"/>
            <w:sz w:val="24"/>
            <w:szCs w:val="24"/>
            <w:lang w:eastAsia="es-ES_tradnl"/>
            <w14:ligatures w14:val="standardContextual"/>
          </w:rPr>
          <w:tab/>
        </w:r>
        <w:r w:rsidR="00B10946" w:rsidRPr="00B10946">
          <w:rPr>
            <w:rStyle w:val="Hipervnculo"/>
            <w:rFonts w:ascii="Verdana" w:hAnsi="Verdana"/>
            <w:b w:val="0"/>
            <w:bCs w:val="0"/>
            <w:caps w:val="0"/>
            <w:noProof/>
            <w:color w:val="63666A"/>
            <w:lang w:val="en-US"/>
          </w:rPr>
          <w:t>Participation requirements</w:t>
        </w:r>
        <w:r w:rsidR="00B10946" w:rsidRPr="00B10946">
          <w:rPr>
            <w:rFonts w:ascii="Verdana" w:hAnsi="Verdana"/>
            <w:b w:val="0"/>
            <w:bCs w:val="0"/>
            <w:noProof/>
            <w:webHidden/>
            <w:color w:val="63666A"/>
          </w:rPr>
          <w:tab/>
        </w:r>
        <w:r w:rsidR="00B10946" w:rsidRPr="00B10946">
          <w:rPr>
            <w:rFonts w:ascii="Verdana" w:hAnsi="Verdana"/>
            <w:b w:val="0"/>
            <w:bCs w:val="0"/>
            <w:noProof/>
            <w:webHidden/>
            <w:color w:val="63666A"/>
          </w:rPr>
          <w:fldChar w:fldCharType="begin"/>
        </w:r>
        <w:r w:rsidR="00B10946" w:rsidRPr="00B10946">
          <w:rPr>
            <w:rFonts w:ascii="Verdana" w:hAnsi="Verdana"/>
            <w:b w:val="0"/>
            <w:bCs w:val="0"/>
            <w:noProof/>
            <w:webHidden/>
            <w:color w:val="63666A"/>
          </w:rPr>
          <w:instrText xml:space="preserve"> PAGEREF _Toc142560658 \h </w:instrText>
        </w:r>
        <w:r w:rsidR="00B10946" w:rsidRPr="00B10946">
          <w:rPr>
            <w:rFonts w:ascii="Verdana" w:hAnsi="Verdana"/>
            <w:b w:val="0"/>
            <w:bCs w:val="0"/>
            <w:noProof/>
            <w:webHidden/>
            <w:color w:val="63666A"/>
          </w:rPr>
        </w:r>
        <w:r w:rsidR="00B10946" w:rsidRPr="00B10946">
          <w:rPr>
            <w:rFonts w:ascii="Verdana" w:hAnsi="Verdana"/>
            <w:b w:val="0"/>
            <w:bCs w:val="0"/>
            <w:noProof/>
            <w:webHidden/>
            <w:color w:val="63666A"/>
          </w:rPr>
          <w:fldChar w:fldCharType="separate"/>
        </w:r>
        <w:r w:rsidR="003F7FC2">
          <w:rPr>
            <w:rFonts w:ascii="Verdana" w:hAnsi="Verdana"/>
            <w:b w:val="0"/>
            <w:bCs w:val="0"/>
            <w:noProof/>
            <w:webHidden/>
            <w:color w:val="63666A"/>
          </w:rPr>
          <w:t>11</w:t>
        </w:r>
        <w:r w:rsidR="00B10946" w:rsidRPr="00B10946">
          <w:rPr>
            <w:rFonts w:ascii="Verdana" w:hAnsi="Verdana"/>
            <w:b w:val="0"/>
            <w:bCs w:val="0"/>
            <w:noProof/>
            <w:webHidden/>
            <w:color w:val="63666A"/>
          </w:rPr>
          <w:fldChar w:fldCharType="end"/>
        </w:r>
      </w:hyperlink>
    </w:p>
    <w:p w14:paraId="6E272071" w14:textId="25969D69" w:rsidR="00B10946" w:rsidRPr="00B10946" w:rsidRDefault="00000000" w:rsidP="00B10946">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560659" w:history="1">
        <w:r w:rsidR="00B10946" w:rsidRPr="00B10946">
          <w:rPr>
            <w:rStyle w:val="Hipervnculo"/>
            <w:rFonts w:ascii="Verdana" w:hAnsi="Verdana" w:cs="Enagás PT Serif"/>
            <w:smallCaps w:val="0"/>
            <w:noProof/>
            <w:color w:val="63666A"/>
            <w:lang w:val="en-US"/>
          </w:rPr>
          <w:t>4.1.</w:t>
        </w:r>
        <w:r w:rsidR="00B10946" w:rsidRPr="00B10946">
          <w:rPr>
            <w:rFonts w:ascii="Verdana" w:eastAsiaTheme="minorEastAsia" w:hAnsi="Verdana" w:cstheme="minorBidi"/>
            <w:smallCaps w:val="0"/>
            <w:noProof/>
            <w:color w:val="63666A"/>
            <w:kern w:val="2"/>
            <w:sz w:val="24"/>
            <w:szCs w:val="24"/>
            <w:lang w:eastAsia="es-ES_tradnl"/>
            <w14:ligatures w14:val="standardContextual"/>
          </w:rPr>
          <w:tab/>
        </w:r>
        <w:r w:rsidR="00B10946" w:rsidRPr="00B10946">
          <w:rPr>
            <w:rStyle w:val="Hipervnculo"/>
            <w:rFonts w:ascii="Verdana" w:hAnsi="Verdana" w:cs="Enagás PT Serif"/>
            <w:smallCaps w:val="0"/>
            <w:noProof/>
            <w:color w:val="63666A"/>
            <w:lang w:val="en-US"/>
          </w:rPr>
          <w:t>Subjects that can participate in the expression of interest</w:t>
        </w:r>
        <w:r w:rsidR="00B10946" w:rsidRPr="00B10946">
          <w:rPr>
            <w:rFonts w:ascii="Verdana" w:hAnsi="Verdana"/>
            <w:smallCaps w:val="0"/>
            <w:noProof/>
            <w:webHidden/>
            <w:color w:val="63666A"/>
          </w:rPr>
          <w:tab/>
        </w:r>
        <w:r w:rsidR="00B10946" w:rsidRPr="00B10946">
          <w:rPr>
            <w:rFonts w:ascii="Verdana" w:hAnsi="Verdana"/>
            <w:smallCaps w:val="0"/>
            <w:noProof/>
            <w:webHidden/>
            <w:color w:val="63666A"/>
          </w:rPr>
          <w:fldChar w:fldCharType="begin"/>
        </w:r>
        <w:r w:rsidR="00B10946" w:rsidRPr="00B10946">
          <w:rPr>
            <w:rFonts w:ascii="Verdana" w:hAnsi="Verdana"/>
            <w:smallCaps w:val="0"/>
            <w:noProof/>
            <w:webHidden/>
            <w:color w:val="63666A"/>
          </w:rPr>
          <w:instrText xml:space="preserve"> PAGEREF _Toc142560659 \h </w:instrText>
        </w:r>
        <w:r w:rsidR="00B10946" w:rsidRPr="00B10946">
          <w:rPr>
            <w:rFonts w:ascii="Verdana" w:hAnsi="Verdana"/>
            <w:smallCaps w:val="0"/>
            <w:noProof/>
            <w:webHidden/>
            <w:color w:val="63666A"/>
          </w:rPr>
        </w:r>
        <w:r w:rsidR="00B10946" w:rsidRPr="00B10946">
          <w:rPr>
            <w:rFonts w:ascii="Verdana" w:hAnsi="Verdana"/>
            <w:smallCaps w:val="0"/>
            <w:noProof/>
            <w:webHidden/>
            <w:color w:val="63666A"/>
          </w:rPr>
          <w:fldChar w:fldCharType="separate"/>
        </w:r>
        <w:r w:rsidR="003F7FC2">
          <w:rPr>
            <w:rFonts w:ascii="Verdana" w:hAnsi="Verdana"/>
            <w:smallCaps w:val="0"/>
            <w:noProof/>
            <w:webHidden/>
            <w:color w:val="63666A"/>
          </w:rPr>
          <w:t>11</w:t>
        </w:r>
        <w:r w:rsidR="00B10946" w:rsidRPr="00B10946">
          <w:rPr>
            <w:rFonts w:ascii="Verdana" w:hAnsi="Verdana"/>
            <w:smallCaps w:val="0"/>
            <w:noProof/>
            <w:webHidden/>
            <w:color w:val="63666A"/>
          </w:rPr>
          <w:fldChar w:fldCharType="end"/>
        </w:r>
      </w:hyperlink>
    </w:p>
    <w:p w14:paraId="6E147853" w14:textId="0E7FDC89" w:rsidR="00B10946" w:rsidRPr="00B10946" w:rsidRDefault="00000000" w:rsidP="00B10946">
      <w:pPr>
        <w:pStyle w:val="TDC2"/>
        <w:spacing w:line="480" w:lineRule="auto"/>
        <w:rPr>
          <w:rFonts w:ascii="Verdana" w:eastAsiaTheme="minorEastAsia" w:hAnsi="Verdana" w:cstheme="minorBidi"/>
          <w:smallCaps w:val="0"/>
          <w:noProof/>
          <w:color w:val="63666A"/>
          <w:kern w:val="2"/>
          <w:sz w:val="24"/>
          <w:szCs w:val="24"/>
          <w:lang w:eastAsia="es-ES_tradnl"/>
          <w14:ligatures w14:val="standardContextual"/>
        </w:rPr>
      </w:pPr>
      <w:hyperlink w:anchor="_Toc142560660" w:history="1">
        <w:r w:rsidR="00B10946" w:rsidRPr="00B10946">
          <w:rPr>
            <w:rStyle w:val="Hipervnculo"/>
            <w:rFonts w:ascii="Verdana" w:hAnsi="Verdana" w:cs="Enagás PT Serif"/>
            <w:smallCaps w:val="0"/>
            <w:noProof/>
            <w:color w:val="63666A"/>
          </w:rPr>
          <w:t>4.2.</w:t>
        </w:r>
        <w:r w:rsidR="00B10946" w:rsidRPr="00B10946">
          <w:rPr>
            <w:rFonts w:ascii="Verdana" w:eastAsiaTheme="minorEastAsia" w:hAnsi="Verdana" w:cstheme="minorBidi"/>
            <w:smallCaps w:val="0"/>
            <w:noProof/>
            <w:color w:val="63666A"/>
            <w:kern w:val="2"/>
            <w:sz w:val="24"/>
            <w:szCs w:val="24"/>
            <w:lang w:eastAsia="es-ES_tradnl"/>
            <w14:ligatures w14:val="standardContextual"/>
          </w:rPr>
          <w:tab/>
        </w:r>
        <w:r w:rsidR="00B10946" w:rsidRPr="00B10946">
          <w:rPr>
            <w:rStyle w:val="Hipervnculo"/>
            <w:rFonts w:ascii="Verdana" w:hAnsi="Verdana" w:cs="Enagás PT Serif"/>
            <w:smallCaps w:val="0"/>
            <w:noProof/>
            <w:color w:val="63666A"/>
            <w:lang w:val="en-US"/>
          </w:rPr>
          <w:t>Confidentiality agreement</w:t>
        </w:r>
        <w:r w:rsidR="00B10946" w:rsidRPr="00B10946">
          <w:rPr>
            <w:rFonts w:ascii="Verdana" w:hAnsi="Verdana"/>
            <w:smallCaps w:val="0"/>
            <w:noProof/>
            <w:webHidden/>
            <w:color w:val="63666A"/>
          </w:rPr>
          <w:tab/>
        </w:r>
        <w:r w:rsidR="00B10946" w:rsidRPr="00B10946">
          <w:rPr>
            <w:rFonts w:ascii="Verdana" w:hAnsi="Verdana"/>
            <w:smallCaps w:val="0"/>
            <w:noProof/>
            <w:webHidden/>
            <w:color w:val="63666A"/>
          </w:rPr>
          <w:fldChar w:fldCharType="begin"/>
        </w:r>
        <w:r w:rsidR="00B10946" w:rsidRPr="00B10946">
          <w:rPr>
            <w:rFonts w:ascii="Verdana" w:hAnsi="Verdana"/>
            <w:smallCaps w:val="0"/>
            <w:noProof/>
            <w:webHidden/>
            <w:color w:val="63666A"/>
          </w:rPr>
          <w:instrText xml:space="preserve"> PAGEREF _Toc142560660 \h </w:instrText>
        </w:r>
        <w:r w:rsidR="00B10946" w:rsidRPr="00B10946">
          <w:rPr>
            <w:rFonts w:ascii="Verdana" w:hAnsi="Verdana"/>
            <w:smallCaps w:val="0"/>
            <w:noProof/>
            <w:webHidden/>
            <w:color w:val="63666A"/>
          </w:rPr>
        </w:r>
        <w:r w:rsidR="00B10946" w:rsidRPr="00B10946">
          <w:rPr>
            <w:rFonts w:ascii="Verdana" w:hAnsi="Verdana"/>
            <w:smallCaps w:val="0"/>
            <w:noProof/>
            <w:webHidden/>
            <w:color w:val="63666A"/>
          </w:rPr>
          <w:fldChar w:fldCharType="separate"/>
        </w:r>
        <w:r w:rsidR="003F7FC2">
          <w:rPr>
            <w:rFonts w:ascii="Verdana" w:hAnsi="Verdana"/>
            <w:smallCaps w:val="0"/>
            <w:noProof/>
            <w:webHidden/>
            <w:color w:val="63666A"/>
          </w:rPr>
          <w:t>11</w:t>
        </w:r>
        <w:r w:rsidR="00B10946" w:rsidRPr="00B10946">
          <w:rPr>
            <w:rFonts w:ascii="Verdana" w:hAnsi="Verdana"/>
            <w:smallCaps w:val="0"/>
            <w:noProof/>
            <w:webHidden/>
            <w:color w:val="63666A"/>
          </w:rPr>
          <w:fldChar w:fldCharType="end"/>
        </w:r>
      </w:hyperlink>
    </w:p>
    <w:p w14:paraId="41CA419D" w14:textId="2258E9F0" w:rsidR="00DC48A4" w:rsidRPr="00B10946" w:rsidRDefault="00BD5677" w:rsidP="00B10946">
      <w:pPr>
        <w:pStyle w:val="City"/>
        <w:spacing w:line="480" w:lineRule="auto"/>
        <w:ind w:left="0"/>
        <w:rPr>
          <w:rFonts w:ascii="Verdana" w:hAnsi="Verdana"/>
          <w:bCs w:val="0"/>
          <w:iCs w:val="0"/>
          <w:color w:val="63666A"/>
          <w:sz w:val="24"/>
          <w:szCs w:val="22"/>
        </w:rPr>
      </w:pPr>
      <w:r w:rsidRPr="00B10946">
        <w:rPr>
          <w:rFonts w:ascii="Verdana" w:eastAsiaTheme="minorHAnsi" w:hAnsi="Verdana" w:cs="SabonLT-Italic"/>
          <w:bCs w:val="0"/>
          <w:iCs w:val="0"/>
          <w:color w:val="63666A"/>
          <w:sz w:val="28"/>
          <w:szCs w:val="26"/>
        </w:rPr>
        <w:fldChar w:fldCharType="end"/>
      </w:r>
      <w:r w:rsidR="00DC48A4" w:rsidRPr="00B10946">
        <w:rPr>
          <w:rFonts w:ascii="Verdana" w:hAnsi="Verdana"/>
          <w:bCs w:val="0"/>
          <w:iCs w:val="0"/>
          <w:color w:val="63666A"/>
          <w:sz w:val="24"/>
          <w:szCs w:val="22"/>
        </w:rPr>
        <w:br w:type="page"/>
      </w:r>
    </w:p>
    <w:p w14:paraId="42AA9CC7" w14:textId="7B0CC342" w:rsidR="007028CE" w:rsidRPr="00A6524F" w:rsidRDefault="00A6524F" w:rsidP="00653056">
      <w:pPr>
        <w:pStyle w:val="Ttulo1"/>
        <w:numPr>
          <w:ilvl w:val="0"/>
          <w:numId w:val="0"/>
        </w:numPr>
        <w:rPr>
          <w:rFonts w:cs="Enagás PT Serif"/>
          <w:iCs w:val="0"/>
          <w:sz w:val="36"/>
          <w:lang w:val="en-US"/>
        </w:rPr>
      </w:pPr>
      <w:bookmarkStart w:id="2" w:name="_Toc140586613"/>
      <w:bookmarkStart w:id="3" w:name="_Toc142560650"/>
      <w:r w:rsidRPr="00A6524F">
        <w:rPr>
          <w:rFonts w:cs="Enagás PT Serif"/>
          <w:iCs w:val="0"/>
          <w:sz w:val="36"/>
          <w:lang w:val="en-US"/>
        </w:rPr>
        <w:lastRenderedPageBreak/>
        <w:t>Executive Summary</w:t>
      </w:r>
      <w:bookmarkEnd w:id="2"/>
      <w:bookmarkEnd w:id="3"/>
    </w:p>
    <w:p w14:paraId="72A37F9B" w14:textId="321423CD" w:rsidR="00A6524F" w:rsidRPr="00A6524F" w:rsidRDefault="00A6524F" w:rsidP="00A6524F">
      <w:pPr>
        <w:pStyle w:val="City"/>
        <w:spacing w:after="120" w:line="276" w:lineRule="auto"/>
        <w:ind w:left="0" w:right="-34"/>
        <w:rPr>
          <w:rFonts w:ascii="Verdana" w:hAnsi="Verdana"/>
          <w:color w:val="63666A"/>
          <w:sz w:val="20"/>
          <w:szCs w:val="16"/>
          <w:lang w:val="en-US"/>
        </w:rPr>
      </w:pPr>
      <w:bookmarkStart w:id="4" w:name="OLE_LINK1"/>
      <w:r w:rsidRPr="00A6524F">
        <w:rPr>
          <w:rFonts w:ascii="Verdana" w:hAnsi="Verdana"/>
          <w:color w:val="63666A"/>
          <w:sz w:val="20"/>
          <w:szCs w:val="16"/>
          <w:lang w:val="en-US"/>
        </w:rPr>
        <w:t xml:space="preserve">The growing concern about climate change has led Europe and Spain to take significant steps to reduce greenhouse gas emissions and promote the decarbonization of their economies. Both the </w:t>
      </w:r>
      <w:proofErr w:type="spellStart"/>
      <w:r w:rsidRPr="00A6524F">
        <w:rPr>
          <w:rFonts w:ascii="Verdana" w:hAnsi="Verdana"/>
          <w:color w:val="63666A"/>
          <w:sz w:val="20"/>
          <w:szCs w:val="16"/>
          <w:lang w:val="en-US"/>
        </w:rPr>
        <w:t>REPowerEU</w:t>
      </w:r>
      <w:proofErr w:type="spellEnd"/>
      <w:r w:rsidRPr="00A6524F">
        <w:rPr>
          <w:rFonts w:ascii="Verdana" w:hAnsi="Verdana"/>
          <w:color w:val="63666A"/>
          <w:sz w:val="20"/>
          <w:szCs w:val="16"/>
          <w:lang w:val="en-US"/>
        </w:rPr>
        <w:t xml:space="preserve"> Plan and the Fit for 55 </w:t>
      </w:r>
      <w:proofErr w:type="gramStart"/>
      <w:r w:rsidRPr="00A6524F">
        <w:rPr>
          <w:rFonts w:ascii="Verdana" w:hAnsi="Verdana"/>
          <w:color w:val="63666A"/>
          <w:sz w:val="20"/>
          <w:szCs w:val="16"/>
          <w:lang w:val="en-US"/>
        </w:rPr>
        <w:t>package</w:t>
      </w:r>
      <w:proofErr w:type="gramEnd"/>
      <w:r w:rsidRPr="00A6524F">
        <w:rPr>
          <w:rFonts w:ascii="Verdana" w:hAnsi="Verdana"/>
          <w:color w:val="63666A"/>
          <w:sz w:val="20"/>
          <w:szCs w:val="16"/>
          <w:lang w:val="en-US"/>
        </w:rPr>
        <w:t xml:space="preserve"> developed by the European Council propose the objective of achieving climate </w:t>
      </w:r>
      <w:r w:rsidRPr="00B10946">
        <w:rPr>
          <w:rFonts w:ascii="Verdana" w:hAnsi="Verdana"/>
          <w:color w:val="63666A"/>
          <w:sz w:val="20"/>
          <w:szCs w:val="16"/>
          <w:lang w:val="en-US"/>
        </w:rPr>
        <w:t>neutrality in the European Union</w:t>
      </w:r>
      <w:r w:rsidRPr="00A6524F">
        <w:rPr>
          <w:rFonts w:ascii="Verdana" w:hAnsi="Verdana"/>
          <w:color w:val="63666A"/>
          <w:sz w:val="20"/>
          <w:szCs w:val="16"/>
          <w:lang w:val="en-US"/>
        </w:rPr>
        <w:t xml:space="preserve"> by 2050, with an intermediate goal of reducing emissions by at least 55% by 2030. To achieve these goals, initiatives and policies have been implemented to adopt clean technologies, promote energy efficiency, and increase the use of renewable energies with an increasingly relevant role for renewable gases</w:t>
      </w:r>
      <w:bookmarkEnd w:id="4"/>
      <w:r w:rsidRPr="00A6524F">
        <w:rPr>
          <w:rFonts w:ascii="Verdana" w:hAnsi="Verdana"/>
          <w:color w:val="63666A"/>
          <w:sz w:val="20"/>
          <w:szCs w:val="16"/>
          <w:lang w:val="en-US"/>
        </w:rPr>
        <w:t xml:space="preserve">. </w:t>
      </w:r>
    </w:p>
    <w:p w14:paraId="056360F6" w14:textId="77777777" w:rsidR="00A6524F" w:rsidRPr="00A6524F" w:rsidRDefault="00A6524F" w:rsidP="00A6524F">
      <w:pPr>
        <w:pStyle w:val="City"/>
        <w:spacing w:after="120" w:line="276" w:lineRule="auto"/>
        <w:ind w:left="0" w:right="-34"/>
        <w:rPr>
          <w:rFonts w:ascii="Verdana" w:hAnsi="Verdana"/>
          <w:color w:val="63666A"/>
          <w:sz w:val="20"/>
          <w:szCs w:val="16"/>
          <w:lang w:val="en-US"/>
        </w:rPr>
      </w:pPr>
      <w:r w:rsidRPr="00A6524F">
        <w:rPr>
          <w:rFonts w:ascii="Verdana" w:hAnsi="Verdana"/>
          <w:color w:val="63666A"/>
          <w:sz w:val="20"/>
          <w:szCs w:val="16"/>
          <w:lang w:val="en-US"/>
        </w:rPr>
        <w:t xml:space="preserve">On the other hand, the need to guarantee the security of energy supply in Europe, reinforces the objectives of renewable energies and energy efficiency and promotes new infrastructure developments, with special attention to cross-border connections, to integrate the EU markets. Specifically, the </w:t>
      </w:r>
      <w:proofErr w:type="spellStart"/>
      <w:r w:rsidRPr="00A6524F">
        <w:rPr>
          <w:rFonts w:ascii="Verdana" w:hAnsi="Verdana"/>
          <w:color w:val="63666A"/>
          <w:sz w:val="20"/>
          <w:szCs w:val="16"/>
          <w:lang w:val="en-US"/>
        </w:rPr>
        <w:t>REPowerEU</w:t>
      </w:r>
      <w:proofErr w:type="spellEnd"/>
      <w:r w:rsidRPr="00A6524F">
        <w:rPr>
          <w:rFonts w:ascii="Verdana" w:hAnsi="Verdana"/>
          <w:color w:val="63666A"/>
          <w:sz w:val="20"/>
          <w:szCs w:val="16"/>
          <w:lang w:val="en-US"/>
        </w:rPr>
        <w:t xml:space="preserve"> Plan pays special attention to hydrogen corridors, which will be crucial for achieving European energy security and decarbonization objectives.</w:t>
      </w:r>
    </w:p>
    <w:p w14:paraId="508B7663" w14:textId="72C80E06" w:rsidR="00A6524F" w:rsidRPr="00A6524F" w:rsidRDefault="00A6524F" w:rsidP="00A6524F">
      <w:pPr>
        <w:pStyle w:val="City"/>
        <w:spacing w:after="120" w:line="276" w:lineRule="auto"/>
        <w:ind w:left="0" w:right="-34"/>
        <w:rPr>
          <w:rFonts w:ascii="Verdana" w:hAnsi="Verdana"/>
          <w:color w:val="63666A"/>
          <w:sz w:val="20"/>
          <w:szCs w:val="16"/>
          <w:lang w:val="en-US"/>
        </w:rPr>
      </w:pPr>
      <w:r w:rsidRPr="00A6524F">
        <w:rPr>
          <w:rFonts w:ascii="Verdana" w:hAnsi="Verdana"/>
          <w:color w:val="63666A"/>
          <w:sz w:val="20"/>
          <w:szCs w:val="16"/>
          <w:lang w:val="en-US"/>
        </w:rPr>
        <w:t xml:space="preserve">In Spain, the Hydrogen Roadmap and the PNIEC have both emphasized the need to build a nation-wide project to achieve the 2030 goals using renewable hydrogen using renewable hydrogen as a fundamental vector. Fully aligned with the European approach, the Spanish Government has promoted, together with the Governments of Portugal, France, and Germany, what will be the first European hydrogen corridor, H2MED. Having a hydrogen network and a corridor </w:t>
      </w:r>
      <w:r w:rsidR="00002140">
        <w:rPr>
          <w:rFonts w:ascii="Verdana" w:hAnsi="Verdana"/>
          <w:color w:val="63666A"/>
          <w:sz w:val="20"/>
          <w:szCs w:val="16"/>
          <w:lang w:val="en-US"/>
        </w:rPr>
        <w:t>such as</w:t>
      </w:r>
      <w:r w:rsidR="00002140" w:rsidRPr="00A6524F">
        <w:rPr>
          <w:rFonts w:ascii="Verdana" w:hAnsi="Verdana"/>
          <w:color w:val="63666A"/>
          <w:sz w:val="20"/>
          <w:szCs w:val="16"/>
          <w:lang w:val="en-US"/>
        </w:rPr>
        <w:t xml:space="preserve"> </w:t>
      </w:r>
      <w:r w:rsidRPr="00A6524F">
        <w:rPr>
          <w:rFonts w:ascii="Verdana" w:hAnsi="Verdana"/>
          <w:color w:val="63666A"/>
          <w:sz w:val="20"/>
          <w:szCs w:val="16"/>
          <w:lang w:val="en-US"/>
        </w:rPr>
        <w:t>H2MED is essential for Spain to become the first hydrogen hub in Europe and meet domestic demand.</w:t>
      </w:r>
    </w:p>
    <w:p w14:paraId="11499693" w14:textId="77777777" w:rsidR="00A6524F" w:rsidRPr="00A6524F" w:rsidRDefault="00A6524F" w:rsidP="00A6524F">
      <w:pPr>
        <w:pStyle w:val="City"/>
        <w:spacing w:after="120" w:line="276" w:lineRule="auto"/>
        <w:ind w:left="0" w:right="-34"/>
        <w:rPr>
          <w:rFonts w:ascii="Verdana" w:hAnsi="Verdana"/>
          <w:color w:val="63666A"/>
          <w:sz w:val="20"/>
          <w:szCs w:val="16"/>
          <w:lang w:val="en-US"/>
        </w:rPr>
      </w:pPr>
      <w:r w:rsidRPr="00A6524F">
        <w:rPr>
          <w:rFonts w:ascii="Verdana" w:hAnsi="Verdana"/>
          <w:color w:val="63666A"/>
          <w:sz w:val="20"/>
          <w:szCs w:val="16"/>
          <w:lang w:val="en-US"/>
        </w:rPr>
        <w:t>The key principles of the new European energy paradigm, supply security, and decarbonization, are also the purpose of Enagás as a Transmission System Operator (TSO) and future Hydrogen Network Operator (HNO)</w:t>
      </w:r>
    </w:p>
    <w:p w14:paraId="4F223A60" w14:textId="720F0686" w:rsidR="00A6524F" w:rsidRPr="00A6524F" w:rsidRDefault="00A6524F" w:rsidP="00A6524F">
      <w:pPr>
        <w:pStyle w:val="City"/>
        <w:spacing w:after="120" w:line="276" w:lineRule="auto"/>
        <w:ind w:left="0" w:right="-34"/>
        <w:rPr>
          <w:rFonts w:ascii="Verdana" w:hAnsi="Verdana"/>
          <w:color w:val="63666A"/>
          <w:sz w:val="20"/>
          <w:szCs w:val="16"/>
          <w:lang w:val="en-US"/>
        </w:rPr>
      </w:pPr>
      <w:r w:rsidRPr="00A6524F">
        <w:rPr>
          <w:rFonts w:ascii="Verdana" w:hAnsi="Verdana"/>
          <w:color w:val="63666A"/>
          <w:sz w:val="20"/>
          <w:szCs w:val="16"/>
          <w:lang w:val="en-US"/>
        </w:rPr>
        <w:t xml:space="preserve">In this sense, H2MED and the first axes of the future </w:t>
      </w:r>
      <w:r w:rsidR="001A0CBB">
        <w:rPr>
          <w:rFonts w:ascii="Verdana" w:hAnsi="Verdana"/>
          <w:color w:val="63666A"/>
          <w:sz w:val="20"/>
          <w:szCs w:val="16"/>
          <w:lang w:val="en-US"/>
        </w:rPr>
        <w:t>Spanish Hydrogen Backbone</w:t>
      </w:r>
      <w:r w:rsidRPr="00A6524F">
        <w:rPr>
          <w:rFonts w:ascii="Verdana" w:hAnsi="Verdana"/>
          <w:color w:val="63666A"/>
          <w:sz w:val="20"/>
          <w:szCs w:val="16"/>
          <w:lang w:val="en-US"/>
        </w:rPr>
        <w:t xml:space="preserve"> were presented by Enagás, together with the TSOs of </w:t>
      </w:r>
      <w:proofErr w:type="spellStart"/>
      <w:r w:rsidRPr="00A6524F">
        <w:rPr>
          <w:rFonts w:ascii="Verdana" w:hAnsi="Verdana"/>
          <w:color w:val="63666A"/>
          <w:sz w:val="20"/>
          <w:szCs w:val="16"/>
          <w:lang w:val="en-US"/>
        </w:rPr>
        <w:t>neighbo</w:t>
      </w:r>
      <w:r w:rsidR="00002140">
        <w:rPr>
          <w:rFonts w:ascii="Verdana" w:hAnsi="Verdana"/>
          <w:color w:val="63666A"/>
          <w:sz w:val="20"/>
          <w:szCs w:val="16"/>
          <w:lang w:val="en-US"/>
        </w:rPr>
        <w:t>u</w:t>
      </w:r>
      <w:r w:rsidRPr="00A6524F">
        <w:rPr>
          <w:rFonts w:ascii="Verdana" w:hAnsi="Verdana"/>
          <w:color w:val="63666A"/>
          <w:sz w:val="20"/>
          <w:szCs w:val="16"/>
          <w:lang w:val="en-US"/>
        </w:rPr>
        <w:t>ring</w:t>
      </w:r>
      <w:proofErr w:type="spellEnd"/>
      <w:r w:rsidRPr="00A6524F">
        <w:rPr>
          <w:rFonts w:ascii="Verdana" w:hAnsi="Verdana"/>
          <w:color w:val="63666A"/>
          <w:sz w:val="20"/>
          <w:szCs w:val="16"/>
          <w:lang w:val="en-US"/>
        </w:rPr>
        <w:t xml:space="preserve"> countries, to the call for a Project of Common Interest (PCI) of the EU in December 2022, following what was announced by the Government of Spain.</w:t>
      </w:r>
    </w:p>
    <w:p w14:paraId="6F265ED2" w14:textId="7FCEFFAD" w:rsidR="00A6524F" w:rsidRPr="00A6524F" w:rsidRDefault="00B80E11" w:rsidP="00A6524F">
      <w:pPr>
        <w:pStyle w:val="City"/>
        <w:spacing w:after="120" w:line="276" w:lineRule="auto"/>
        <w:ind w:left="0" w:right="-34"/>
        <w:rPr>
          <w:rFonts w:ascii="Verdana" w:hAnsi="Verdana"/>
          <w:color w:val="63666A"/>
          <w:sz w:val="20"/>
          <w:szCs w:val="16"/>
          <w:lang w:val="en-US"/>
        </w:rPr>
      </w:pPr>
      <w:r>
        <w:rPr>
          <w:rFonts w:ascii="Verdana" w:hAnsi="Verdana"/>
          <w:color w:val="63666A"/>
          <w:sz w:val="20"/>
          <w:szCs w:val="16"/>
          <w:lang w:val="en-US"/>
        </w:rPr>
        <w:t>In view of the</w:t>
      </w:r>
      <w:r w:rsidR="00A6524F" w:rsidRPr="00A6524F">
        <w:rPr>
          <w:rFonts w:ascii="Verdana" w:hAnsi="Verdana"/>
          <w:color w:val="63666A"/>
          <w:sz w:val="20"/>
          <w:szCs w:val="16"/>
          <w:lang w:val="en-US"/>
        </w:rPr>
        <w:t xml:space="preserve"> above, </w:t>
      </w:r>
      <w:proofErr w:type="spellStart"/>
      <w:r w:rsidR="00A6524F" w:rsidRPr="00A6524F">
        <w:rPr>
          <w:rFonts w:ascii="Verdana" w:hAnsi="Verdana"/>
          <w:color w:val="63666A"/>
          <w:sz w:val="20"/>
          <w:szCs w:val="16"/>
          <w:lang w:val="en-US"/>
        </w:rPr>
        <w:t>Enagás</w:t>
      </w:r>
      <w:proofErr w:type="spellEnd"/>
      <w:r w:rsidR="00A6524F" w:rsidRPr="00A6524F">
        <w:rPr>
          <w:rFonts w:ascii="Verdana" w:hAnsi="Verdana"/>
          <w:color w:val="63666A"/>
          <w:sz w:val="20"/>
          <w:szCs w:val="16"/>
          <w:lang w:val="en-US"/>
        </w:rPr>
        <w:t xml:space="preserve"> also presented, at the beginning of the year and on its first Hydrogen Day, a theoretical market analysis to estimate future hydrogen production and demand based on available data, as well as a preliminary proposal for </w:t>
      </w:r>
      <w:r w:rsidR="00B631B9">
        <w:rPr>
          <w:rFonts w:ascii="Verdana" w:hAnsi="Verdana"/>
          <w:color w:val="63666A"/>
          <w:sz w:val="20"/>
          <w:szCs w:val="16"/>
          <w:lang w:val="en-US"/>
        </w:rPr>
        <w:t xml:space="preserve">a </w:t>
      </w:r>
      <w:r w:rsidR="00A6524F" w:rsidRPr="00A6524F">
        <w:rPr>
          <w:rFonts w:ascii="Verdana" w:hAnsi="Verdana"/>
          <w:color w:val="63666A"/>
          <w:sz w:val="20"/>
          <w:szCs w:val="16"/>
          <w:lang w:val="en-US"/>
        </w:rPr>
        <w:t>basic hydrogen network in Spain by 2030 and 2040.</w:t>
      </w:r>
    </w:p>
    <w:p w14:paraId="568A42F3" w14:textId="433387A8" w:rsidR="007028CE" w:rsidRPr="00A6524F" w:rsidRDefault="00A6524F" w:rsidP="00A6524F">
      <w:pPr>
        <w:pStyle w:val="City"/>
        <w:spacing w:after="120" w:line="276" w:lineRule="auto"/>
        <w:ind w:left="0" w:right="-34"/>
        <w:rPr>
          <w:sz w:val="20"/>
          <w:szCs w:val="16"/>
          <w:lang w:val="en-US"/>
        </w:rPr>
      </w:pPr>
      <w:r w:rsidRPr="00A6524F">
        <w:rPr>
          <w:rFonts w:ascii="Verdana" w:hAnsi="Verdana"/>
          <w:bCs w:val="0"/>
          <w:color w:val="63666A"/>
          <w:sz w:val="20"/>
          <w:szCs w:val="16"/>
          <w:lang w:val="en-US"/>
        </w:rPr>
        <w:t xml:space="preserve">Being aware that, </w:t>
      </w:r>
      <w:r w:rsidR="00164A04">
        <w:rPr>
          <w:rFonts w:ascii="Verdana" w:hAnsi="Verdana"/>
          <w:bCs w:val="0"/>
          <w:color w:val="63666A"/>
          <w:sz w:val="20"/>
          <w:szCs w:val="16"/>
          <w:lang w:val="en-US"/>
        </w:rPr>
        <w:t>in order</w:t>
      </w:r>
      <w:r w:rsidRPr="00A6524F">
        <w:rPr>
          <w:rFonts w:ascii="Verdana" w:hAnsi="Verdana"/>
          <w:bCs w:val="0"/>
          <w:color w:val="63666A"/>
          <w:sz w:val="20"/>
          <w:szCs w:val="16"/>
          <w:lang w:val="en-US"/>
        </w:rPr>
        <w:t xml:space="preserve"> to prepare a network proposal adapted to the market, it is essential to verify supply and demand data, Enagás has decided to launch an Expression of Interest process or Call for Interest, which will allow the detailed identification of potential users of the </w:t>
      </w:r>
      <w:r w:rsidR="001A0CBB">
        <w:rPr>
          <w:rFonts w:ascii="Verdana" w:hAnsi="Verdana"/>
          <w:bCs w:val="0"/>
          <w:color w:val="63666A"/>
          <w:sz w:val="20"/>
          <w:szCs w:val="16"/>
          <w:lang w:val="en-US"/>
        </w:rPr>
        <w:t>Spanish Hydrogen Backbone</w:t>
      </w:r>
      <w:r w:rsidRPr="00A6524F">
        <w:rPr>
          <w:rFonts w:ascii="Verdana" w:hAnsi="Verdana"/>
          <w:bCs w:val="0"/>
          <w:color w:val="63666A"/>
          <w:sz w:val="20"/>
          <w:szCs w:val="16"/>
          <w:lang w:val="en-US"/>
        </w:rPr>
        <w:t>. The development of the future network will be linked to the regulatory development itself and upcoming interactions with the market in the future Open Season process that Enagás plans to launch, as the next part of the process, which will allow the transparent and non-discriminatory allocation of the capacity of access of hydrogen transmission network to its future users.</w:t>
      </w:r>
      <w:r w:rsidR="00932D07" w:rsidRPr="00A6524F">
        <w:rPr>
          <w:rFonts w:ascii="Verdana" w:hAnsi="Verdana"/>
          <w:bCs w:val="0"/>
          <w:iCs w:val="0"/>
          <w:color w:val="63666A"/>
          <w:sz w:val="20"/>
          <w:szCs w:val="16"/>
          <w:lang w:val="en-US"/>
        </w:rPr>
        <w:t xml:space="preserve"> </w:t>
      </w:r>
      <w:r w:rsidR="007028CE" w:rsidRPr="00A6524F">
        <w:rPr>
          <w:sz w:val="20"/>
          <w:szCs w:val="16"/>
          <w:lang w:val="en-US"/>
        </w:rPr>
        <w:br w:type="page"/>
      </w:r>
    </w:p>
    <w:p w14:paraId="30095182" w14:textId="110591D5" w:rsidR="00655C4B" w:rsidRPr="00B60ABE" w:rsidRDefault="006C7CEF" w:rsidP="00C96653">
      <w:pPr>
        <w:pStyle w:val="Ttulo1"/>
        <w:ind w:left="0" w:right="-35" w:firstLine="0"/>
        <w:rPr>
          <w:rFonts w:cs="Enagás PT Serif"/>
          <w:sz w:val="36"/>
        </w:rPr>
      </w:pPr>
      <w:bookmarkStart w:id="5" w:name="_Toc139985514"/>
      <w:bookmarkStart w:id="6" w:name="_Toc142560651"/>
      <w:proofErr w:type="spellStart"/>
      <w:r w:rsidRPr="00B60ABE">
        <w:rPr>
          <w:rFonts w:cs="Enagás PT Serif"/>
          <w:sz w:val="36"/>
        </w:rPr>
        <w:lastRenderedPageBreak/>
        <w:t>Introduc</w:t>
      </w:r>
      <w:r w:rsidR="00A6524F">
        <w:rPr>
          <w:rFonts w:cs="Enagás PT Serif"/>
          <w:sz w:val="36"/>
        </w:rPr>
        <w:t>t</w:t>
      </w:r>
      <w:r w:rsidRPr="00B60ABE">
        <w:rPr>
          <w:rFonts w:cs="Enagás PT Serif"/>
          <w:sz w:val="36"/>
        </w:rPr>
        <w:t>i</w:t>
      </w:r>
      <w:r w:rsidR="00A6524F">
        <w:rPr>
          <w:rFonts w:cs="Enagás PT Serif"/>
          <w:sz w:val="36"/>
        </w:rPr>
        <w:t>o</w:t>
      </w:r>
      <w:r w:rsidRPr="00B60ABE">
        <w:rPr>
          <w:rFonts w:cs="Enagás PT Serif"/>
          <w:sz w:val="36"/>
        </w:rPr>
        <w:t>n</w:t>
      </w:r>
      <w:bookmarkEnd w:id="5"/>
      <w:bookmarkEnd w:id="6"/>
      <w:proofErr w:type="spellEnd"/>
    </w:p>
    <w:p w14:paraId="5C2773C8" w14:textId="19703B30" w:rsidR="00A6524F" w:rsidRPr="00A6524F" w:rsidRDefault="00A6524F" w:rsidP="00A6524F">
      <w:pPr>
        <w:pStyle w:val="City"/>
        <w:spacing w:line="276" w:lineRule="auto"/>
        <w:ind w:left="0" w:right="-35"/>
        <w:rPr>
          <w:rFonts w:ascii="Verdana" w:hAnsi="Verdana"/>
          <w:color w:val="63666A"/>
          <w:sz w:val="20"/>
          <w:szCs w:val="16"/>
          <w:lang w:val="en-US"/>
        </w:rPr>
      </w:pPr>
      <w:r w:rsidRPr="00A6524F">
        <w:rPr>
          <w:rFonts w:ascii="Verdana" w:hAnsi="Verdana"/>
          <w:color w:val="63666A"/>
          <w:sz w:val="20"/>
          <w:szCs w:val="16"/>
          <w:lang w:val="en-US"/>
        </w:rPr>
        <w:t xml:space="preserve">The aim of this document is to present to the market the main guidelines established for the Expression of Interest or Call for Interest process launched by Enagás for the development of a renewable hydrogen transmission network in Spain. The objective of the process is to identify the potential users of the future </w:t>
      </w:r>
      <w:r w:rsidR="001A0CBB">
        <w:rPr>
          <w:rFonts w:ascii="Verdana" w:hAnsi="Verdana"/>
          <w:color w:val="63666A"/>
          <w:sz w:val="20"/>
          <w:szCs w:val="16"/>
          <w:lang w:val="en-US"/>
        </w:rPr>
        <w:t>Spanish Hydrogen Backbone</w:t>
      </w:r>
      <w:r w:rsidRPr="00A6524F">
        <w:rPr>
          <w:rFonts w:ascii="Verdana" w:hAnsi="Verdana"/>
          <w:color w:val="63666A"/>
          <w:sz w:val="20"/>
          <w:szCs w:val="16"/>
          <w:lang w:val="en-US"/>
        </w:rPr>
        <w:t xml:space="preserve"> that will allow </w:t>
      </w:r>
      <w:r w:rsidR="00124239">
        <w:rPr>
          <w:rFonts w:ascii="Verdana" w:hAnsi="Verdana"/>
          <w:color w:val="63666A"/>
          <w:sz w:val="20"/>
          <w:szCs w:val="16"/>
          <w:lang w:val="en-US"/>
        </w:rPr>
        <w:t>for</w:t>
      </w:r>
      <w:r w:rsidRPr="00A6524F">
        <w:rPr>
          <w:rFonts w:ascii="Verdana" w:hAnsi="Verdana"/>
          <w:color w:val="63666A"/>
          <w:sz w:val="20"/>
          <w:szCs w:val="16"/>
          <w:lang w:val="en-US"/>
        </w:rPr>
        <w:t xml:space="preserve"> expected demand and production</w:t>
      </w:r>
      <w:r w:rsidR="00416C50">
        <w:rPr>
          <w:rFonts w:ascii="Verdana" w:hAnsi="Verdana"/>
          <w:color w:val="63666A"/>
          <w:sz w:val="20"/>
          <w:szCs w:val="16"/>
          <w:lang w:val="en-US"/>
        </w:rPr>
        <w:t xml:space="preserve"> to be matched</w:t>
      </w:r>
      <w:r w:rsidRPr="00A6524F">
        <w:rPr>
          <w:rFonts w:ascii="Verdana" w:hAnsi="Verdana"/>
          <w:color w:val="63666A"/>
          <w:sz w:val="20"/>
          <w:szCs w:val="16"/>
          <w:lang w:val="en-US"/>
        </w:rPr>
        <w:t xml:space="preserve">. To this end, Enagás will provide, attached to this report, a web form </w:t>
      </w:r>
      <w:r w:rsidR="00DE5BE4">
        <w:rPr>
          <w:rFonts w:ascii="Verdana" w:hAnsi="Verdana"/>
          <w:color w:val="63666A"/>
          <w:sz w:val="20"/>
          <w:szCs w:val="16"/>
          <w:lang w:val="en-US"/>
        </w:rPr>
        <w:t>to</w:t>
      </w:r>
      <w:r w:rsidRPr="00A6524F">
        <w:rPr>
          <w:rFonts w:ascii="Verdana" w:hAnsi="Verdana"/>
          <w:color w:val="63666A"/>
          <w:sz w:val="20"/>
          <w:szCs w:val="16"/>
          <w:lang w:val="en-US"/>
        </w:rPr>
        <w:t xml:space="preserve"> gather the needs and expectations of the renewable hydrogen market.</w:t>
      </w:r>
    </w:p>
    <w:p w14:paraId="7091A7BB" w14:textId="77777777" w:rsidR="00A6524F" w:rsidRPr="00A6524F" w:rsidRDefault="00A6524F" w:rsidP="00A6524F">
      <w:pPr>
        <w:pStyle w:val="City"/>
        <w:spacing w:line="276" w:lineRule="auto"/>
        <w:ind w:left="0" w:right="-35"/>
        <w:rPr>
          <w:rFonts w:ascii="Verdana" w:hAnsi="Verdana"/>
          <w:color w:val="63666A"/>
          <w:sz w:val="20"/>
          <w:szCs w:val="16"/>
          <w:lang w:val="en-US"/>
        </w:rPr>
      </w:pPr>
      <w:r w:rsidRPr="00A6524F">
        <w:rPr>
          <w:rFonts w:ascii="Verdana" w:hAnsi="Verdana"/>
          <w:color w:val="63666A"/>
          <w:sz w:val="20"/>
          <w:szCs w:val="16"/>
          <w:lang w:val="en-US"/>
        </w:rPr>
        <w:t>Any demand and production previously identified by Enagás due to prior commitments is excluded from this Call for Interest, as the information sought at this stage is already available. However, if these parties are interested in additional capacity beyond what has already been committed with Enagás, such information must be provided through this Call for Interest</w:t>
      </w:r>
    </w:p>
    <w:p w14:paraId="1EDC963D" w14:textId="77777777" w:rsidR="00A6524F" w:rsidRPr="00A6524F" w:rsidRDefault="00A6524F" w:rsidP="00A6524F">
      <w:pPr>
        <w:pStyle w:val="City"/>
        <w:spacing w:line="276" w:lineRule="auto"/>
        <w:ind w:left="0" w:right="-35"/>
        <w:rPr>
          <w:rFonts w:ascii="Verdana" w:hAnsi="Verdana"/>
          <w:color w:val="63666A"/>
          <w:sz w:val="20"/>
          <w:szCs w:val="16"/>
          <w:lang w:val="en-US"/>
        </w:rPr>
      </w:pPr>
      <w:r w:rsidRPr="00A6524F">
        <w:rPr>
          <w:rFonts w:ascii="Verdana" w:hAnsi="Verdana"/>
          <w:color w:val="63666A"/>
          <w:sz w:val="20"/>
          <w:szCs w:val="16"/>
          <w:lang w:val="en-US"/>
        </w:rPr>
        <w:t>The document provides the starting information considered in the preliminary proposal for the basic hydrogen network presented by Enagás at the beginning of the year, as well as the Call for Interest process premises and its tentative next steps calendar. In order to prepare the process, the contributions received from different key players in the sector have been considered.</w:t>
      </w:r>
    </w:p>
    <w:p w14:paraId="6F6B67A3" w14:textId="06581A3E" w:rsidR="001C6D9C" w:rsidRPr="00A6524F" w:rsidRDefault="00A6524F" w:rsidP="00A6524F">
      <w:pPr>
        <w:pStyle w:val="City"/>
        <w:spacing w:line="276" w:lineRule="auto"/>
        <w:ind w:left="0" w:right="-35"/>
        <w:rPr>
          <w:rFonts w:ascii="Verdana" w:hAnsi="Verdana"/>
          <w:color w:val="63666A"/>
          <w:sz w:val="20"/>
          <w:szCs w:val="16"/>
          <w:lang w:val="en-US"/>
        </w:rPr>
      </w:pPr>
      <w:r w:rsidRPr="00A6524F">
        <w:rPr>
          <w:rFonts w:ascii="Verdana" w:hAnsi="Verdana"/>
          <w:color w:val="63666A"/>
          <w:sz w:val="20"/>
          <w:szCs w:val="16"/>
          <w:lang w:val="en-US"/>
        </w:rPr>
        <w:t xml:space="preserve">This document, as well as all those </w:t>
      </w:r>
      <w:r w:rsidR="00CF5C55">
        <w:rPr>
          <w:rFonts w:ascii="Verdana" w:hAnsi="Verdana"/>
          <w:color w:val="63666A"/>
          <w:sz w:val="20"/>
          <w:szCs w:val="16"/>
          <w:lang w:val="en-US"/>
        </w:rPr>
        <w:t xml:space="preserve">that follow </w:t>
      </w:r>
      <w:r w:rsidRPr="00A6524F">
        <w:rPr>
          <w:rFonts w:ascii="Verdana" w:hAnsi="Verdana"/>
          <w:color w:val="63666A"/>
          <w:sz w:val="20"/>
          <w:szCs w:val="16"/>
          <w:lang w:val="en-US"/>
        </w:rPr>
        <w:t xml:space="preserve">it, is solely for informational purposes, without any of the entities of the Enagás group assuming any commitment to develop and offer to the market new infrastructures, networks, pipelines or facilities, or any type of service. Likewise, the responsibility of the entities of the Enagás group derived from any inaccuracy, imprecision, or partial nature of the information provided is excluded, </w:t>
      </w:r>
      <w:r w:rsidR="00F97252">
        <w:rPr>
          <w:rFonts w:ascii="Verdana" w:hAnsi="Verdana"/>
          <w:color w:val="63666A"/>
          <w:sz w:val="20"/>
          <w:szCs w:val="16"/>
          <w:lang w:val="en-US"/>
        </w:rPr>
        <w:t>as</w:t>
      </w:r>
      <w:r w:rsidR="00F97252" w:rsidRPr="00A6524F">
        <w:rPr>
          <w:rFonts w:ascii="Verdana" w:hAnsi="Verdana"/>
          <w:color w:val="63666A"/>
          <w:sz w:val="20"/>
          <w:szCs w:val="16"/>
          <w:lang w:val="en-US"/>
        </w:rPr>
        <w:t xml:space="preserve"> </w:t>
      </w:r>
      <w:r w:rsidRPr="00A6524F">
        <w:rPr>
          <w:rFonts w:ascii="Verdana" w:hAnsi="Verdana"/>
          <w:color w:val="63666A"/>
          <w:sz w:val="20"/>
          <w:szCs w:val="16"/>
          <w:lang w:val="en-US"/>
        </w:rPr>
        <w:t xml:space="preserve">those who participate in this Expression of Interest and any subsequent procedure derived from it, </w:t>
      </w:r>
      <w:r w:rsidR="00F97252">
        <w:rPr>
          <w:rFonts w:ascii="Verdana" w:hAnsi="Verdana"/>
          <w:color w:val="63666A"/>
          <w:sz w:val="20"/>
          <w:szCs w:val="16"/>
          <w:lang w:val="en-US"/>
        </w:rPr>
        <w:t>must assume</w:t>
      </w:r>
      <w:r w:rsidR="00E760BE">
        <w:rPr>
          <w:rFonts w:ascii="Verdana" w:hAnsi="Verdana"/>
          <w:color w:val="63666A"/>
          <w:sz w:val="20"/>
          <w:szCs w:val="16"/>
          <w:lang w:val="en-US"/>
        </w:rPr>
        <w:t xml:space="preserve"> </w:t>
      </w:r>
      <w:r w:rsidRPr="00A6524F">
        <w:rPr>
          <w:rFonts w:ascii="Verdana" w:hAnsi="Verdana"/>
          <w:color w:val="63666A"/>
          <w:sz w:val="20"/>
          <w:szCs w:val="16"/>
          <w:lang w:val="en-US"/>
        </w:rPr>
        <w:t>that the regulation may change and which is very likely to change after the publication of this document. Those who participate in this Expression of Interest, or the subsequent process will be responsible for obtaining the accurate and relevant necessary information for their own evaluation and decision to respond to this invitation to participate and will assume all the costs they may incur in doing so</w:t>
      </w:r>
      <w:r w:rsidR="005B60E7" w:rsidRPr="00A6524F">
        <w:rPr>
          <w:rFonts w:ascii="Verdana" w:hAnsi="Verdana"/>
          <w:bCs w:val="0"/>
          <w:iCs w:val="0"/>
          <w:color w:val="63666A"/>
          <w:sz w:val="20"/>
          <w:szCs w:val="16"/>
          <w:lang w:val="en-US"/>
        </w:rPr>
        <w:t>.</w:t>
      </w:r>
    </w:p>
    <w:p w14:paraId="5E98A828" w14:textId="1BBB6DA9" w:rsidR="001D0A06" w:rsidRPr="00A6524F" w:rsidRDefault="005A21A1" w:rsidP="00C96653">
      <w:pPr>
        <w:pStyle w:val="Ttulo2"/>
        <w:ind w:left="0" w:right="-35" w:firstLine="0"/>
        <w:rPr>
          <w:rFonts w:ascii="Enagás PT Serif" w:hAnsi="Enagás PT Serif" w:cs="Enagás PT Serif"/>
          <w:i w:val="0"/>
          <w:iCs w:val="0"/>
          <w:lang w:val="en-US"/>
        </w:rPr>
      </w:pPr>
      <w:bookmarkStart w:id="7" w:name="_Toc140059603"/>
      <w:bookmarkStart w:id="8" w:name="_Toc140059604"/>
      <w:bookmarkStart w:id="9" w:name="_Toc140059605"/>
      <w:bookmarkStart w:id="10" w:name="_Toc140059606"/>
      <w:bookmarkStart w:id="11" w:name="_Toc140059607"/>
      <w:bookmarkStart w:id="12" w:name="_Toc140059608"/>
      <w:bookmarkStart w:id="13" w:name="_Toc140059609"/>
      <w:bookmarkStart w:id="14" w:name="_Toc140059610"/>
      <w:bookmarkStart w:id="15" w:name="_Toc140059611"/>
      <w:bookmarkStart w:id="16" w:name="_Toc140059612"/>
      <w:bookmarkStart w:id="17" w:name="_Toc140059613"/>
      <w:bookmarkStart w:id="18" w:name="_Toc140059614"/>
      <w:bookmarkStart w:id="19" w:name="_Toc140059615"/>
      <w:bookmarkStart w:id="20" w:name="_Toc139379271"/>
      <w:bookmarkStart w:id="21" w:name="_Toc139379304"/>
      <w:bookmarkStart w:id="22" w:name="_Toc139985516"/>
      <w:bookmarkStart w:id="23" w:name="_Toc142560652"/>
      <w:bookmarkEnd w:id="7"/>
      <w:bookmarkEnd w:id="8"/>
      <w:bookmarkEnd w:id="9"/>
      <w:bookmarkEnd w:id="10"/>
      <w:bookmarkEnd w:id="11"/>
      <w:bookmarkEnd w:id="12"/>
      <w:bookmarkEnd w:id="13"/>
      <w:bookmarkEnd w:id="14"/>
      <w:bookmarkEnd w:id="15"/>
      <w:bookmarkEnd w:id="16"/>
      <w:bookmarkEnd w:id="17"/>
      <w:bookmarkEnd w:id="18"/>
      <w:bookmarkEnd w:id="19"/>
      <w:r w:rsidRPr="00A6524F">
        <w:rPr>
          <w:rFonts w:ascii="Enagás PT Serif" w:hAnsi="Enagás PT Serif" w:cs="Enagás PT Serif"/>
          <w:i w:val="0"/>
          <w:iCs w:val="0"/>
          <w:lang w:val="en-US"/>
        </w:rPr>
        <w:t xml:space="preserve">Enagás, </w:t>
      </w:r>
      <w:r w:rsidR="00A6524F" w:rsidRPr="00A6524F">
        <w:rPr>
          <w:rFonts w:ascii="Enagás PT Serif" w:hAnsi="Enagás PT Serif" w:cs="Enagás PT Serif"/>
          <w:i w:val="0"/>
          <w:iCs w:val="0"/>
          <w:lang w:val="en-US"/>
        </w:rPr>
        <w:t>key in the new scenario</w:t>
      </w:r>
      <w:bookmarkEnd w:id="20"/>
      <w:bookmarkEnd w:id="21"/>
      <w:bookmarkEnd w:id="22"/>
      <w:bookmarkEnd w:id="23"/>
    </w:p>
    <w:p w14:paraId="2331810B" w14:textId="33FC1A97" w:rsidR="00A6524F" w:rsidRPr="00A6524F" w:rsidRDefault="00A6524F" w:rsidP="00A6524F">
      <w:pPr>
        <w:pStyle w:val="City"/>
        <w:ind w:left="0" w:right="-35"/>
        <w:rPr>
          <w:rFonts w:ascii="Verdana" w:hAnsi="Verdana"/>
          <w:color w:val="63666A"/>
          <w:sz w:val="20"/>
          <w:szCs w:val="16"/>
          <w:lang w:val="en-US"/>
        </w:rPr>
      </w:pPr>
      <w:r w:rsidRPr="00A6524F">
        <w:rPr>
          <w:rFonts w:ascii="Verdana" w:hAnsi="Verdana"/>
          <w:color w:val="63666A"/>
          <w:sz w:val="20"/>
          <w:szCs w:val="16"/>
          <w:lang w:val="en-US"/>
        </w:rPr>
        <w:t xml:space="preserve">With </w:t>
      </w:r>
      <w:r w:rsidRPr="00A6524F">
        <w:rPr>
          <w:rFonts w:ascii="Verdana" w:hAnsi="Verdana"/>
          <w:b/>
          <w:bCs w:val="0"/>
          <w:color w:val="63666A"/>
          <w:sz w:val="20"/>
          <w:szCs w:val="16"/>
          <w:lang w:val="en-US"/>
        </w:rPr>
        <w:t>more than 50 years</w:t>
      </w:r>
      <w:r w:rsidR="00374424">
        <w:rPr>
          <w:rFonts w:ascii="Verdana" w:hAnsi="Verdana"/>
          <w:b/>
          <w:bCs w:val="0"/>
          <w:color w:val="63666A"/>
          <w:sz w:val="20"/>
          <w:szCs w:val="16"/>
          <w:lang w:val="en-US"/>
        </w:rPr>
        <w:t>’</w:t>
      </w:r>
      <w:r w:rsidRPr="00A6524F">
        <w:rPr>
          <w:rFonts w:ascii="Verdana" w:hAnsi="Verdana"/>
          <w:b/>
          <w:bCs w:val="0"/>
          <w:color w:val="63666A"/>
          <w:sz w:val="20"/>
          <w:szCs w:val="16"/>
          <w:lang w:val="en-US"/>
        </w:rPr>
        <w:t xml:space="preserve"> experience</w:t>
      </w:r>
      <w:r w:rsidRPr="00A6524F">
        <w:rPr>
          <w:rFonts w:ascii="Verdana" w:hAnsi="Verdana"/>
          <w:color w:val="63666A"/>
          <w:sz w:val="20"/>
          <w:szCs w:val="16"/>
          <w:lang w:val="en-US"/>
        </w:rPr>
        <w:t xml:space="preserve">, </w:t>
      </w:r>
      <w:proofErr w:type="spellStart"/>
      <w:r w:rsidRPr="00A6524F">
        <w:rPr>
          <w:rFonts w:ascii="Verdana" w:hAnsi="Verdana"/>
          <w:color w:val="63666A"/>
          <w:sz w:val="20"/>
          <w:szCs w:val="16"/>
          <w:lang w:val="en-US"/>
        </w:rPr>
        <w:t>Enagás</w:t>
      </w:r>
      <w:proofErr w:type="spellEnd"/>
      <w:r w:rsidRPr="00A6524F">
        <w:rPr>
          <w:rFonts w:ascii="Verdana" w:hAnsi="Verdana"/>
          <w:color w:val="63666A"/>
          <w:sz w:val="20"/>
          <w:szCs w:val="16"/>
          <w:lang w:val="en-US"/>
        </w:rPr>
        <w:t xml:space="preserve"> is an international benchmark in the development, operation, and maintenance of energy infrastructures.</w:t>
      </w:r>
    </w:p>
    <w:p w14:paraId="3D304100" w14:textId="0F7D4F08" w:rsidR="00A6524F" w:rsidRPr="00A6524F" w:rsidRDefault="00A6524F" w:rsidP="00A6524F">
      <w:pPr>
        <w:pStyle w:val="City"/>
        <w:ind w:left="0" w:right="-35"/>
        <w:rPr>
          <w:rFonts w:ascii="Verdana" w:hAnsi="Verdana"/>
          <w:color w:val="63666A"/>
          <w:sz w:val="20"/>
          <w:szCs w:val="16"/>
          <w:lang w:val="en-US"/>
        </w:rPr>
      </w:pPr>
      <w:r w:rsidRPr="00A6524F">
        <w:rPr>
          <w:rFonts w:ascii="Verdana" w:hAnsi="Verdana"/>
          <w:color w:val="63666A"/>
          <w:sz w:val="20"/>
          <w:szCs w:val="16"/>
          <w:lang w:val="en-US"/>
        </w:rPr>
        <w:t>As a</w:t>
      </w:r>
      <w:r w:rsidRPr="00A6524F">
        <w:rPr>
          <w:rFonts w:ascii="Verdana" w:hAnsi="Verdana"/>
          <w:b/>
          <w:color w:val="63666A"/>
          <w:sz w:val="20"/>
          <w:szCs w:val="16"/>
          <w:lang w:val="en-US"/>
        </w:rPr>
        <w:t xml:space="preserve"> leading TSO in Europe</w:t>
      </w:r>
      <w:r w:rsidRPr="00A6524F">
        <w:rPr>
          <w:rFonts w:ascii="Verdana" w:hAnsi="Verdana"/>
          <w:color w:val="63666A"/>
          <w:sz w:val="20"/>
          <w:szCs w:val="16"/>
          <w:lang w:val="en-US"/>
        </w:rPr>
        <w:t xml:space="preserve">, </w:t>
      </w:r>
      <w:proofErr w:type="spellStart"/>
      <w:r w:rsidRPr="00A6524F">
        <w:rPr>
          <w:rFonts w:ascii="Verdana" w:hAnsi="Verdana"/>
          <w:color w:val="63666A"/>
          <w:sz w:val="20"/>
          <w:szCs w:val="16"/>
          <w:lang w:val="en-US"/>
        </w:rPr>
        <w:t>Enagás</w:t>
      </w:r>
      <w:proofErr w:type="spellEnd"/>
      <w:r w:rsidRPr="00A6524F">
        <w:rPr>
          <w:rFonts w:ascii="Verdana" w:hAnsi="Verdana"/>
          <w:color w:val="63666A"/>
          <w:sz w:val="20"/>
          <w:szCs w:val="16"/>
          <w:lang w:val="en-US"/>
        </w:rPr>
        <w:t xml:space="preserve"> </w:t>
      </w:r>
      <w:r w:rsidR="00627259">
        <w:rPr>
          <w:rFonts w:ascii="Verdana" w:hAnsi="Verdana"/>
          <w:color w:val="63666A"/>
          <w:sz w:val="20"/>
          <w:szCs w:val="16"/>
          <w:lang w:val="en-US"/>
        </w:rPr>
        <w:t>could</w:t>
      </w:r>
      <w:r w:rsidR="00627259" w:rsidRPr="00A6524F">
        <w:rPr>
          <w:rFonts w:ascii="Verdana" w:hAnsi="Verdana"/>
          <w:color w:val="63666A"/>
          <w:sz w:val="20"/>
          <w:szCs w:val="16"/>
          <w:lang w:val="en-US"/>
        </w:rPr>
        <w:t xml:space="preserve"> </w:t>
      </w:r>
      <w:r w:rsidRPr="00A6524F">
        <w:rPr>
          <w:rFonts w:ascii="Verdana" w:hAnsi="Verdana"/>
          <w:color w:val="63666A"/>
          <w:sz w:val="20"/>
          <w:szCs w:val="16"/>
          <w:lang w:val="en-US"/>
        </w:rPr>
        <w:t xml:space="preserve">be a key player in the decarbonization process, contributing its experience and knowledge to adapt existing infrastructures and develop new ones, thereby accelerating the creation of a </w:t>
      </w:r>
      <w:r w:rsidR="00670220">
        <w:rPr>
          <w:rFonts w:ascii="Verdana" w:hAnsi="Verdana"/>
          <w:color w:val="63666A"/>
          <w:sz w:val="20"/>
          <w:szCs w:val="16"/>
          <w:lang w:val="en-US"/>
        </w:rPr>
        <w:t xml:space="preserve">competitive </w:t>
      </w:r>
      <w:r w:rsidRPr="00A6524F">
        <w:rPr>
          <w:rFonts w:ascii="Verdana" w:hAnsi="Verdana"/>
          <w:color w:val="63666A"/>
          <w:sz w:val="20"/>
          <w:szCs w:val="16"/>
          <w:lang w:val="en-US"/>
        </w:rPr>
        <w:t>hydrogen market in Spain and Europe.</w:t>
      </w:r>
    </w:p>
    <w:p w14:paraId="086315BA" w14:textId="554DA020" w:rsidR="007A2976" w:rsidRPr="00A6524F" w:rsidRDefault="00A6524F" w:rsidP="00A6524F">
      <w:pPr>
        <w:pStyle w:val="City"/>
        <w:ind w:left="0" w:right="-35"/>
        <w:rPr>
          <w:rFonts w:ascii="Verdana" w:hAnsi="Verdana"/>
          <w:color w:val="63666A"/>
          <w:sz w:val="20"/>
          <w:szCs w:val="16"/>
          <w:lang w:val="en-US"/>
        </w:rPr>
      </w:pPr>
      <w:r w:rsidRPr="00A6524F">
        <w:rPr>
          <w:rFonts w:ascii="Verdana" w:hAnsi="Verdana"/>
          <w:color w:val="63666A"/>
          <w:sz w:val="20"/>
          <w:szCs w:val="16"/>
          <w:lang w:val="en-US"/>
        </w:rPr>
        <w:t xml:space="preserve">Enagás is prepared to assume the role of operator in the </w:t>
      </w:r>
      <w:r w:rsidR="005C045F">
        <w:rPr>
          <w:rFonts w:ascii="Verdana" w:hAnsi="Verdana"/>
          <w:color w:val="63666A"/>
          <w:sz w:val="20"/>
          <w:szCs w:val="16"/>
          <w:lang w:val="en-US"/>
        </w:rPr>
        <w:t xml:space="preserve">future </w:t>
      </w:r>
      <w:r w:rsidR="001A0CBB">
        <w:rPr>
          <w:rFonts w:ascii="Verdana" w:hAnsi="Verdana"/>
          <w:color w:val="63666A"/>
          <w:sz w:val="20"/>
          <w:szCs w:val="16"/>
          <w:lang w:val="en-US"/>
        </w:rPr>
        <w:t>Spanish Hydrogen Backbone</w:t>
      </w:r>
      <w:r w:rsidRPr="00A6524F">
        <w:rPr>
          <w:rFonts w:ascii="Verdana" w:hAnsi="Verdana"/>
          <w:color w:val="63666A"/>
          <w:sz w:val="20"/>
          <w:szCs w:val="16"/>
          <w:lang w:val="en-US"/>
        </w:rPr>
        <w:t xml:space="preserve">. In this sense and aligned with our purpose as HNO (Hydrogen Network Operator), in April 2022 </w:t>
      </w:r>
      <w:r w:rsidRPr="00A6524F">
        <w:rPr>
          <w:rFonts w:ascii="Verdana" w:hAnsi="Verdana"/>
          <w:b/>
          <w:color w:val="63666A"/>
          <w:sz w:val="20"/>
          <w:szCs w:val="16"/>
          <w:lang w:val="en-US"/>
        </w:rPr>
        <w:t>the subsidiary “</w:t>
      </w:r>
      <w:proofErr w:type="spellStart"/>
      <w:r w:rsidRPr="00A6524F">
        <w:rPr>
          <w:rFonts w:ascii="Verdana" w:hAnsi="Verdana"/>
          <w:b/>
          <w:color w:val="63666A"/>
          <w:sz w:val="20"/>
          <w:szCs w:val="16"/>
          <w:lang w:val="en-US"/>
        </w:rPr>
        <w:t>Enagás</w:t>
      </w:r>
      <w:proofErr w:type="spellEnd"/>
      <w:r w:rsidRPr="00A6524F">
        <w:rPr>
          <w:rFonts w:ascii="Verdana" w:hAnsi="Verdana"/>
          <w:b/>
          <w:color w:val="63666A"/>
          <w:sz w:val="20"/>
          <w:szCs w:val="16"/>
          <w:lang w:val="en-US"/>
        </w:rPr>
        <w:t xml:space="preserve"> </w:t>
      </w:r>
      <w:proofErr w:type="spellStart"/>
      <w:r w:rsidRPr="00A6524F">
        <w:rPr>
          <w:rFonts w:ascii="Verdana" w:hAnsi="Verdana"/>
          <w:b/>
          <w:color w:val="63666A"/>
          <w:sz w:val="20"/>
          <w:szCs w:val="16"/>
          <w:lang w:val="en-US"/>
        </w:rPr>
        <w:t>Infraestructuras</w:t>
      </w:r>
      <w:proofErr w:type="spellEnd"/>
      <w:r w:rsidRPr="00A6524F">
        <w:rPr>
          <w:rFonts w:ascii="Verdana" w:hAnsi="Verdana"/>
          <w:b/>
          <w:color w:val="63666A"/>
          <w:sz w:val="20"/>
          <w:szCs w:val="16"/>
          <w:lang w:val="en-US"/>
        </w:rPr>
        <w:t xml:space="preserve"> de </w:t>
      </w:r>
      <w:proofErr w:type="spellStart"/>
      <w:r w:rsidRPr="00A6524F">
        <w:rPr>
          <w:rFonts w:ascii="Verdana" w:hAnsi="Verdana"/>
          <w:b/>
          <w:color w:val="63666A"/>
          <w:sz w:val="20"/>
          <w:szCs w:val="16"/>
          <w:lang w:val="en-US"/>
        </w:rPr>
        <w:t>Hidrógeno</w:t>
      </w:r>
      <w:proofErr w:type="spellEnd"/>
      <w:r w:rsidRPr="00A6524F">
        <w:rPr>
          <w:rFonts w:ascii="Verdana" w:hAnsi="Verdana"/>
          <w:b/>
          <w:color w:val="63666A"/>
          <w:sz w:val="20"/>
          <w:szCs w:val="16"/>
          <w:lang w:val="en-US"/>
        </w:rPr>
        <w:t>” was created</w:t>
      </w:r>
      <w:r w:rsidRPr="00A6524F">
        <w:rPr>
          <w:rFonts w:ascii="Verdana" w:hAnsi="Verdana"/>
          <w:color w:val="63666A"/>
          <w:sz w:val="20"/>
          <w:szCs w:val="16"/>
          <w:lang w:val="en-US"/>
        </w:rPr>
        <w:t xml:space="preserve">, through which the company separates its functions as natural gas transmission system operator (TSO) of the possible future management of hydrogen infrastructures. Its objective is the development, construction, and operation of infrastructures aimed to satisfy the need for the transmission and storage of hydrogen, </w:t>
      </w:r>
      <w:r w:rsidR="00D86328">
        <w:rPr>
          <w:rFonts w:ascii="Verdana" w:hAnsi="Verdana"/>
          <w:color w:val="63666A"/>
          <w:sz w:val="20"/>
          <w:szCs w:val="16"/>
          <w:lang w:val="en-US"/>
        </w:rPr>
        <w:t>aligned</w:t>
      </w:r>
      <w:r w:rsidRPr="00A6524F">
        <w:rPr>
          <w:rFonts w:ascii="Verdana" w:hAnsi="Verdana"/>
          <w:color w:val="63666A"/>
          <w:sz w:val="20"/>
          <w:szCs w:val="16"/>
          <w:lang w:val="en-US"/>
        </w:rPr>
        <w:t xml:space="preserve"> with national and European legislation, plans, and roadmaps</w:t>
      </w:r>
      <w:r w:rsidR="008274D2" w:rsidRPr="00A6524F">
        <w:rPr>
          <w:rFonts w:ascii="Verdana" w:hAnsi="Verdana"/>
          <w:bCs w:val="0"/>
          <w:iCs w:val="0"/>
          <w:color w:val="63666A"/>
          <w:sz w:val="20"/>
          <w:szCs w:val="16"/>
          <w:lang w:val="en-US"/>
        </w:rPr>
        <w:t>.</w:t>
      </w:r>
    </w:p>
    <w:p w14:paraId="1D6BD63E" w14:textId="0357967F" w:rsidR="00307C79" w:rsidRPr="00B12E2B" w:rsidRDefault="00935777" w:rsidP="00C96653">
      <w:pPr>
        <w:pStyle w:val="Ttulo2"/>
        <w:ind w:left="0" w:right="-35" w:firstLine="0"/>
        <w:rPr>
          <w:rFonts w:ascii="Enagás PT Serif" w:hAnsi="Enagás PT Serif" w:cs="Enagás PT Serif"/>
          <w:i w:val="0"/>
          <w:iCs w:val="0"/>
        </w:rPr>
      </w:pPr>
      <w:bookmarkStart w:id="24" w:name="_Toc140059617"/>
      <w:bookmarkStart w:id="25" w:name="_Toc142560653"/>
      <w:bookmarkStart w:id="26" w:name="_Toc139379272"/>
      <w:bookmarkStart w:id="27" w:name="_Toc139379305"/>
      <w:bookmarkEnd w:id="24"/>
      <w:proofErr w:type="spellStart"/>
      <w:r w:rsidRPr="00935777">
        <w:rPr>
          <w:rFonts w:ascii="Enagás PT Serif" w:hAnsi="Enagás PT Serif" w:cs="Enagás PT Serif"/>
          <w:i w:val="0"/>
          <w:iCs w:val="0"/>
          <w:lang w:val="es-ES_tradnl"/>
        </w:rPr>
        <w:lastRenderedPageBreak/>
        <w:t>Spain</w:t>
      </w:r>
      <w:proofErr w:type="spellEnd"/>
      <w:r w:rsidRPr="00935777">
        <w:rPr>
          <w:rFonts w:ascii="Enagás PT Serif" w:hAnsi="Enagás PT Serif" w:cs="Enagás PT Serif"/>
          <w:i w:val="0"/>
          <w:iCs w:val="0"/>
          <w:lang w:val="es-ES_tradnl"/>
        </w:rPr>
        <w:t xml:space="preserve">, </w:t>
      </w:r>
      <w:proofErr w:type="spellStart"/>
      <w:r w:rsidRPr="00935777">
        <w:rPr>
          <w:rFonts w:ascii="Enagás PT Serif" w:hAnsi="Enagás PT Serif" w:cs="Enagás PT Serif"/>
          <w:i w:val="0"/>
          <w:iCs w:val="0"/>
          <w:lang w:val="es-ES_tradnl"/>
        </w:rPr>
        <w:t>first</w:t>
      </w:r>
      <w:proofErr w:type="spellEnd"/>
      <w:r w:rsidRPr="00935777">
        <w:rPr>
          <w:rFonts w:ascii="Enagás PT Serif" w:hAnsi="Enagás PT Serif" w:cs="Enagás PT Serif"/>
          <w:i w:val="0"/>
          <w:iCs w:val="0"/>
          <w:lang w:val="es-ES_tradnl"/>
        </w:rPr>
        <w:t xml:space="preserve"> </w:t>
      </w:r>
      <w:proofErr w:type="spellStart"/>
      <w:r w:rsidRPr="00935777">
        <w:rPr>
          <w:rFonts w:ascii="Enagás PT Serif" w:hAnsi="Enagás PT Serif" w:cs="Enagás PT Serif"/>
          <w:i w:val="0"/>
          <w:iCs w:val="0"/>
          <w:lang w:val="es-ES_tradnl"/>
        </w:rPr>
        <w:t>European</w:t>
      </w:r>
      <w:proofErr w:type="spellEnd"/>
      <w:r w:rsidRPr="00935777">
        <w:rPr>
          <w:rFonts w:ascii="Enagás PT Serif" w:hAnsi="Enagás PT Serif" w:cs="Enagás PT Serif"/>
          <w:i w:val="0"/>
          <w:iCs w:val="0"/>
          <w:lang w:val="es-ES_tradnl"/>
        </w:rPr>
        <w:t xml:space="preserve"> </w:t>
      </w:r>
      <w:proofErr w:type="spellStart"/>
      <w:r w:rsidRPr="00935777">
        <w:rPr>
          <w:rFonts w:ascii="Enagás PT Serif" w:hAnsi="Enagás PT Serif" w:cs="Enagás PT Serif"/>
          <w:i w:val="0"/>
          <w:iCs w:val="0"/>
          <w:lang w:val="es-ES_tradnl"/>
        </w:rPr>
        <w:t>hub</w:t>
      </w:r>
      <w:bookmarkEnd w:id="25"/>
      <w:proofErr w:type="spellEnd"/>
    </w:p>
    <w:p w14:paraId="43F77D6F" w14:textId="0FCC1FD9" w:rsidR="00935777" w:rsidRPr="00935777" w:rsidRDefault="00935777" w:rsidP="00935777">
      <w:pPr>
        <w:pStyle w:val="City"/>
        <w:ind w:left="0" w:right="-35"/>
        <w:rPr>
          <w:rFonts w:ascii="Verdana" w:hAnsi="Verdana"/>
          <w:color w:val="63666A"/>
          <w:sz w:val="20"/>
          <w:szCs w:val="16"/>
          <w:lang w:val="en-US"/>
        </w:rPr>
      </w:pPr>
      <w:r w:rsidRPr="00935777">
        <w:rPr>
          <w:rFonts w:ascii="Verdana" w:hAnsi="Verdana"/>
          <w:b/>
          <w:bCs w:val="0"/>
          <w:color w:val="63666A"/>
          <w:sz w:val="20"/>
          <w:szCs w:val="16"/>
          <w:lang w:val="en-US"/>
        </w:rPr>
        <w:t>Spain stands out as a potential large producer of renewable hydrogen</w:t>
      </w:r>
      <w:r w:rsidRPr="00935777">
        <w:rPr>
          <w:rFonts w:ascii="Verdana" w:hAnsi="Verdana"/>
          <w:color w:val="63666A"/>
          <w:sz w:val="20"/>
          <w:szCs w:val="16"/>
          <w:lang w:val="en-US"/>
        </w:rPr>
        <w:t xml:space="preserve"> due to a great capability to export to other countries, contributing to the European decarbonization goals and providing competitive hydrogen to </w:t>
      </w:r>
      <w:proofErr w:type="spellStart"/>
      <w:proofErr w:type="gramStart"/>
      <w:r w:rsidR="00450715">
        <w:rPr>
          <w:rFonts w:ascii="Verdana" w:hAnsi="Verdana"/>
          <w:color w:val="63666A"/>
          <w:sz w:val="20"/>
          <w:szCs w:val="16"/>
          <w:lang w:val="en-US"/>
        </w:rPr>
        <w:t>it’s</w:t>
      </w:r>
      <w:proofErr w:type="spellEnd"/>
      <w:proofErr w:type="gramEnd"/>
      <w:r w:rsidR="00450715" w:rsidRPr="00935777">
        <w:rPr>
          <w:rFonts w:ascii="Verdana" w:hAnsi="Verdana"/>
          <w:color w:val="63666A"/>
          <w:sz w:val="20"/>
          <w:szCs w:val="16"/>
          <w:lang w:val="en-US"/>
        </w:rPr>
        <w:t xml:space="preserve"> </w:t>
      </w:r>
      <w:r w:rsidRPr="00935777">
        <w:rPr>
          <w:rFonts w:ascii="Verdana" w:hAnsi="Verdana"/>
          <w:color w:val="63666A"/>
          <w:sz w:val="20"/>
          <w:szCs w:val="16"/>
          <w:lang w:val="en-US"/>
        </w:rPr>
        <w:t>domestic market</w:t>
      </w:r>
      <w:r w:rsidR="00C7797B">
        <w:rPr>
          <w:rFonts w:ascii="Verdana" w:hAnsi="Verdana"/>
          <w:color w:val="63666A"/>
          <w:sz w:val="20"/>
          <w:szCs w:val="16"/>
          <w:lang w:val="en-US"/>
        </w:rPr>
        <w:t xml:space="preserve"> essential for the industry and the economy</w:t>
      </w:r>
      <w:r w:rsidRPr="00935777">
        <w:rPr>
          <w:rFonts w:ascii="Verdana" w:hAnsi="Verdana"/>
          <w:color w:val="63666A"/>
          <w:sz w:val="20"/>
          <w:szCs w:val="16"/>
          <w:lang w:val="en-US"/>
        </w:rPr>
        <w:t>.</w:t>
      </w:r>
    </w:p>
    <w:p w14:paraId="0893E3BE" w14:textId="77777777" w:rsidR="00935777" w:rsidRPr="00935777" w:rsidRDefault="00935777" w:rsidP="00935777">
      <w:pPr>
        <w:pStyle w:val="City"/>
        <w:ind w:left="0" w:right="-35"/>
        <w:rPr>
          <w:rFonts w:ascii="Verdana" w:hAnsi="Verdana"/>
          <w:color w:val="63666A"/>
          <w:sz w:val="20"/>
          <w:szCs w:val="16"/>
          <w:lang w:val="en-US"/>
        </w:rPr>
      </w:pPr>
      <w:r w:rsidRPr="00935777">
        <w:rPr>
          <w:rFonts w:ascii="Verdana" w:hAnsi="Verdana"/>
          <w:color w:val="63666A"/>
          <w:sz w:val="20"/>
          <w:szCs w:val="16"/>
          <w:lang w:val="en-US"/>
        </w:rPr>
        <w:t xml:space="preserve">Spain has great potential for renewable energy generation, is </w:t>
      </w:r>
      <w:r w:rsidRPr="00935777">
        <w:rPr>
          <w:rFonts w:ascii="Verdana" w:hAnsi="Verdana"/>
          <w:b/>
          <w:color w:val="63666A"/>
          <w:sz w:val="20"/>
          <w:szCs w:val="16"/>
          <w:lang w:val="en-US"/>
        </w:rPr>
        <w:t>strategically located in a favorable geographical area, and has an extensive solid network of modern energy infrastructure with high-quality standards</w:t>
      </w:r>
      <w:r w:rsidRPr="00935777">
        <w:rPr>
          <w:rFonts w:ascii="Verdana" w:hAnsi="Verdana"/>
          <w:color w:val="63666A"/>
          <w:sz w:val="20"/>
          <w:szCs w:val="16"/>
          <w:lang w:val="en-US"/>
        </w:rPr>
        <w:t>.</w:t>
      </w:r>
    </w:p>
    <w:p w14:paraId="2C94B063" w14:textId="77777777" w:rsidR="00935777" w:rsidRPr="00935777" w:rsidRDefault="00935777" w:rsidP="00935777">
      <w:pPr>
        <w:pStyle w:val="City"/>
        <w:ind w:left="0" w:right="-35"/>
        <w:rPr>
          <w:rFonts w:ascii="Verdana" w:hAnsi="Verdana"/>
          <w:color w:val="63666A"/>
          <w:sz w:val="20"/>
          <w:szCs w:val="16"/>
          <w:lang w:val="en-US"/>
        </w:rPr>
      </w:pPr>
      <w:r w:rsidRPr="00935777">
        <w:rPr>
          <w:rFonts w:ascii="Verdana" w:hAnsi="Verdana"/>
          <w:color w:val="63666A"/>
          <w:sz w:val="20"/>
          <w:szCs w:val="16"/>
          <w:lang w:val="en-US"/>
        </w:rPr>
        <w:t xml:space="preserve">Consequently, the production of </w:t>
      </w:r>
      <w:r w:rsidRPr="00935777">
        <w:rPr>
          <w:rFonts w:ascii="Verdana" w:hAnsi="Verdana"/>
          <w:b/>
          <w:color w:val="63666A"/>
          <w:sz w:val="20"/>
          <w:szCs w:val="16"/>
          <w:lang w:val="en-US"/>
        </w:rPr>
        <w:t>renewable hydrogen in Spain is expected to play a relevant role in Europe</w:t>
      </w:r>
      <w:r w:rsidRPr="00935777">
        <w:rPr>
          <w:rFonts w:ascii="Verdana" w:hAnsi="Verdana"/>
          <w:color w:val="63666A"/>
          <w:sz w:val="20"/>
          <w:szCs w:val="16"/>
          <w:lang w:val="en-US"/>
        </w:rPr>
        <w:t>. Having a hydrogen network and a corridor such as H2MED (promoted by the Spanish Government, together with Portugal, France, and Germany) is the essential basis for turning Spain into the first hydrogen hub in Europe and meeting internal demand.</w:t>
      </w:r>
    </w:p>
    <w:p w14:paraId="5F3FA0ED" w14:textId="573632DC" w:rsidR="00935777" w:rsidRPr="00935777" w:rsidRDefault="00935777" w:rsidP="00935777">
      <w:pPr>
        <w:pStyle w:val="City"/>
        <w:ind w:left="0" w:right="-35"/>
        <w:rPr>
          <w:rFonts w:ascii="Verdana" w:hAnsi="Verdana"/>
          <w:color w:val="63666A"/>
          <w:sz w:val="20"/>
          <w:szCs w:val="16"/>
          <w:lang w:val="en-US"/>
        </w:rPr>
      </w:pPr>
      <w:r w:rsidRPr="00935777">
        <w:rPr>
          <w:rFonts w:ascii="Verdana" w:hAnsi="Verdana"/>
          <w:color w:val="63666A"/>
          <w:sz w:val="20"/>
          <w:szCs w:val="16"/>
          <w:lang w:val="en-US"/>
        </w:rPr>
        <w:t xml:space="preserve">At the beginning of this year, </w:t>
      </w:r>
      <w:r w:rsidRPr="00935777">
        <w:rPr>
          <w:rFonts w:ascii="Verdana" w:hAnsi="Verdana"/>
          <w:b/>
          <w:color w:val="63666A"/>
          <w:sz w:val="20"/>
          <w:szCs w:val="16"/>
          <w:lang w:val="en-US"/>
        </w:rPr>
        <w:t>Enagás presented</w:t>
      </w:r>
      <w:r w:rsidRPr="00935777">
        <w:rPr>
          <w:rFonts w:ascii="Verdana" w:hAnsi="Verdana"/>
          <w:color w:val="63666A"/>
          <w:sz w:val="20"/>
          <w:szCs w:val="16"/>
          <w:lang w:val="en-US"/>
        </w:rPr>
        <w:t xml:space="preserve"> on </w:t>
      </w:r>
      <w:r w:rsidRPr="00935777">
        <w:rPr>
          <w:rFonts w:ascii="Verdana" w:hAnsi="Verdana"/>
          <w:b/>
          <w:color w:val="63666A"/>
          <w:sz w:val="20"/>
          <w:szCs w:val="16"/>
          <w:lang w:val="en-US"/>
        </w:rPr>
        <w:t>its first Hydrogen Day an analysis of the potential market for renewable hydrogen in Spain</w:t>
      </w:r>
      <w:r w:rsidRPr="00935777">
        <w:rPr>
          <w:rFonts w:ascii="Verdana" w:hAnsi="Verdana"/>
          <w:color w:val="63666A"/>
          <w:sz w:val="20"/>
          <w:szCs w:val="16"/>
          <w:lang w:val="en-US"/>
        </w:rPr>
        <w:t xml:space="preserve">, as well as a </w:t>
      </w:r>
      <w:r w:rsidRPr="00935777">
        <w:rPr>
          <w:rFonts w:ascii="Verdana" w:hAnsi="Verdana"/>
          <w:b/>
          <w:color w:val="63666A"/>
          <w:sz w:val="20"/>
          <w:szCs w:val="16"/>
          <w:lang w:val="en-US"/>
        </w:rPr>
        <w:t xml:space="preserve">preliminary proposal for the Spanish Hydrogen </w:t>
      </w:r>
      <w:r w:rsidR="001A0CBB">
        <w:rPr>
          <w:rFonts w:ascii="Verdana" w:hAnsi="Verdana"/>
          <w:b/>
          <w:color w:val="63666A"/>
          <w:sz w:val="20"/>
          <w:szCs w:val="16"/>
          <w:lang w:val="en-US"/>
        </w:rPr>
        <w:t>Backbone</w:t>
      </w:r>
      <w:r w:rsidR="001A0CBB" w:rsidRPr="00935777">
        <w:rPr>
          <w:rFonts w:ascii="Verdana" w:hAnsi="Verdana"/>
          <w:color w:val="63666A"/>
          <w:sz w:val="20"/>
          <w:szCs w:val="16"/>
          <w:lang w:val="en-US"/>
        </w:rPr>
        <w:t xml:space="preserve"> </w:t>
      </w:r>
      <w:r w:rsidRPr="00935777">
        <w:rPr>
          <w:rFonts w:ascii="Verdana" w:hAnsi="Verdana"/>
          <w:color w:val="63666A"/>
          <w:sz w:val="20"/>
          <w:szCs w:val="16"/>
          <w:lang w:val="en-US"/>
        </w:rPr>
        <w:t>with its provisional development schedule.</w:t>
      </w:r>
    </w:p>
    <w:p w14:paraId="320E276B" w14:textId="5F15B6D6" w:rsidR="00FF1C46" w:rsidRDefault="00935777" w:rsidP="00935777">
      <w:pPr>
        <w:pStyle w:val="City"/>
        <w:ind w:left="0" w:right="-35"/>
        <w:rPr>
          <w:rFonts w:ascii="Verdana" w:hAnsi="Verdana"/>
          <w:color w:val="63666A"/>
          <w:sz w:val="20"/>
          <w:szCs w:val="16"/>
          <w:lang w:val="en-US"/>
        </w:rPr>
      </w:pPr>
      <w:r w:rsidRPr="00B859B3">
        <w:rPr>
          <w:rFonts w:ascii="Verdana" w:hAnsi="Verdana"/>
          <w:b/>
          <w:bCs w:val="0"/>
          <w:color w:val="63666A"/>
          <w:sz w:val="20"/>
          <w:szCs w:val="16"/>
          <w:lang w:val="en-US"/>
        </w:rPr>
        <w:t>According to the study, demand hubs and production hubs are unequally distributed</w:t>
      </w:r>
      <w:r w:rsidRPr="00935777">
        <w:rPr>
          <w:rFonts w:ascii="Verdana" w:hAnsi="Verdana"/>
          <w:color w:val="63666A"/>
          <w:sz w:val="20"/>
          <w:szCs w:val="16"/>
          <w:lang w:val="en-US"/>
        </w:rPr>
        <w:t xml:space="preserve">, a fact that justifies the </w:t>
      </w:r>
      <w:r w:rsidRPr="00B859B3">
        <w:rPr>
          <w:rFonts w:ascii="Verdana" w:hAnsi="Verdana"/>
          <w:b/>
          <w:bCs w:val="0"/>
          <w:color w:val="63666A"/>
          <w:sz w:val="20"/>
          <w:szCs w:val="16"/>
          <w:lang w:val="en-US"/>
        </w:rPr>
        <w:t>need to have a national hydrogen network</w:t>
      </w:r>
      <w:r w:rsidRPr="00935777">
        <w:rPr>
          <w:rFonts w:ascii="Verdana" w:hAnsi="Verdana"/>
          <w:color w:val="63666A"/>
          <w:sz w:val="20"/>
          <w:szCs w:val="16"/>
          <w:lang w:val="en-US"/>
        </w:rPr>
        <w:t>, aligned with the proposal made as result of the analysis.</w:t>
      </w:r>
    </w:p>
    <w:p w14:paraId="5F1422FB" w14:textId="77777777" w:rsidR="00FF1C46" w:rsidRDefault="00FF1C46">
      <w:pPr>
        <w:autoSpaceDE/>
        <w:autoSpaceDN/>
        <w:adjustRightInd/>
        <w:spacing w:before="200" w:after="240" w:line="276" w:lineRule="auto"/>
        <w:ind w:right="0"/>
        <w:rPr>
          <w:rFonts w:ascii="Verdana" w:eastAsia="Times New Roman" w:hAnsi="Verdana" w:cstheme="minorHAnsi"/>
          <w:bCs/>
          <w:color w:val="63666A"/>
          <w:sz w:val="20"/>
          <w:szCs w:val="16"/>
          <w:lang w:val="en-US"/>
        </w:rPr>
      </w:pPr>
      <w:r>
        <w:rPr>
          <w:rFonts w:ascii="Verdana" w:hAnsi="Verdana"/>
          <w:color w:val="63666A"/>
          <w:sz w:val="20"/>
          <w:szCs w:val="16"/>
          <w:lang w:val="en-US"/>
        </w:rPr>
        <w:br w:type="page"/>
      </w:r>
    </w:p>
    <w:p w14:paraId="35C84542" w14:textId="5E0C4CCC" w:rsidR="00135A5C" w:rsidRDefault="00FF1C46" w:rsidP="00FF1C46">
      <w:pPr>
        <w:pStyle w:val="City"/>
        <w:ind w:left="0" w:right="-35"/>
        <w:jc w:val="center"/>
        <w:rPr>
          <w:rFonts w:ascii="Verdana" w:hAnsi="Verdana"/>
          <w:color w:val="63666A"/>
          <w:sz w:val="20"/>
          <w:szCs w:val="16"/>
          <w:lang w:val="en-US"/>
        </w:rPr>
      </w:pPr>
      <w:r>
        <w:rPr>
          <w:rFonts w:ascii="Verdana" w:hAnsi="Verdana"/>
          <w:noProof/>
          <w:color w:val="63666A"/>
          <w:sz w:val="20"/>
          <w:szCs w:val="16"/>
          <w:lang w:val="en-US"/>
        </w:rPr>
        <w:lastRenderedPageBreak/>
        <w:drawing>
          <wp:inline distT="0" distB="0" distL="0" distR="0" wp14:anchorId="18EB0840" wp14:editId="7E5E0425">
            <wp:extent cx="6004169" cy="970734"/>
            <wp:effectExtent l="0" t="0" r="0" b="0"/>
            <wp:docPr id="113462856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28566" name="Imagen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4169" cy="970734"/>
                    </a:xfrm>
                    <a:prstGeom prst="rect">
                      <a:avLst/>
                    </a:prstGeom>
                  </pic:spPr>
                </pic:pic>
              </a:graphicData>
            </a:graphic>
          </wp:inline>
        </w:drawing>
      </w:r>
    </w:p>
    <w:p w14:paraId="62ADAEA9" w14:textId="554A1409" w:rsidR="00FA6F54" w:rsidRPr="00935777" w:rsidRDefault="00575CC1" w:rsidP="00935777">
      <w:pPr>
        <w:pStyle w:val="City"/>
        <w:ind w:left="0" w:right="-35"/>
        <w:jc w:val="center"/>
        <w:rPr>
          <w:rFonts w:ascii="Verdana" w:hAnsi="Verdana"/>
          <w:color w:val="63666A"/>
          <w:sz w:val="20"/>
          <w:szCs w:val="16"/>
          <w:lang w:val="en-US"/>
        </w:rPr>
      </w:pPr>
      <w:r w:rsidRPr="00FA6F54">
        <w:rPr>
          <w:noProof/>
        </w:rPr>
        <w:drawing>
          <wp:inline distT="0" distB="0" distL="0" distR="0" wp14:anchorId="3675E717" wp14:editId="4EB484F8">
            <wp:extent cx="5809787" cy="3806825"/>
            <wp:effectExtent l="0" t="0" r="0" b="3175"/>
            <wp:docPr id="342741294" name="Imagen 342741294"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41294" name="Imagen 342741294" descr="Mapa&#10;&#10;Descripción generada automáticamente"/>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962778" cy="3907071"/>
                    </a:xfrm>
                    <a:prstGeom prst="rect">
                      <a:avLst/>
                    </a:prstGeom>
                    <a:ln>
                      <a:noFill/>
                    </a:ln>
                    <a:extLst>
                      <a:ext uri="{53640926-AAD7-44D8-BBD7-CCE9431645EC}">
                        <a14:shadowObscured xmlns:a14="http://schemas.microsoft.com/office/drawing/2010/main"/>
                      </a:ext>
                    </a:extLst>
                  </pic:spPr>
                </pic:pic>
              </a:graphicData>
            </a:graphic>
          </wp:inline>
        </w:drawing>
      </w:r>
    </w:p>
    <w:p w14:paraId="191F47A2" w14:textId="30EC503A" w:rsidR="00A86A14" w:rsidRPr="00935777" w:rsidRDefault="00935777" w:rsidP="00CF1B81">
      <w:pPr>
        <w:pStyle w:val="City"/>
        <w:ind w:left="0" w:right="-35"/>
        <w:rPr>
          <w:rFonts w:ascii="Verdana" w:hAnsi="Verdana"/>
          <w:color w:val="63666A"/>
          <w:sz w:val="18"/>
          <w:lang w:val="en-US"/>
        </w:rPr>
      </w:pPr>
      <w:r w:rsidRPr="00935777">
        <w:rPr>
          <w:rFonts w:ascii="Verdana" w:hAnsi="Verdana"/>
          <w:color w:val="63666A"/>
          <w:sz w:val="18"/>
          <w:lang w:val="en-US"/>
        </w:rPr>
        <w:t xml:space="preserve">Illustration </w:t>
      </w:r>
      <w:r w:rsidRPr="00935777">
        <w:rPr>
          <w:rFonts w:ascii="Verdana" w:hAnsi="Verdana"/>
          <w:color w:val="63666A"/>
          <w:sz w:val="18"/>
          <w:lang w:val="en-US"/>
        </w:rPr>
        <w:fldChar w:fldCharType="begin"/>
      </w:r>
      <w:r w:rsidRPr="00935777">
        <w:rPr>
          <w:rFonts w:ascii="Verdana" w:hAnsi="Verdana"/>
          <w:color w:val="63666A"/>
          <w:sz w:val="18"/>
          <w:lang w:val="en-US"/>
        </w:rPr>
        <w:instrText xml:space="preserve"> SEQ Ilustración \* ARABIC </w:instrText>
      </w:r>
      <w:r w:rsidRPr="00935777">
        <w:rPr>
          <w:rFonts w:ascii="Verdana" w:hAnsi="Verdana"/>
          <w:color w:val="63666A"/>
          <w:sz w:val="18"/>
          <w:lang w:val="en-US"/>
        </w:rPr>
        <w:fldChar w:fldCharType="separate"/>
      </w:r>
      <w:r w:rsidRPr="00935777">
        <w:rPr>
          <w:rFonts w:ascii="Verdana" w:hAnsi="Verdana"/>
          <w:color w:val="63666A"/>
          <w:sz w:val="18"/>
          <w:lang w:val="en-US"/>
        </w:rPr>
        <w:t>1</w:t>
      </w:r>
      <w:r w:rsidRPr="00935777">
        <w:rPr>
          <w:rFonts w:ascii="Verdana" w:hAnsi="Verdana"/>
          <w:color w:val="63666A"/>
          <w:sz w:val="18"/>
        </w:rPr>
        <w:fldChar w:fldCharType="end"/>
      </w:r>
      <w:r w:rsidRPr="00935777">
        <w:rPr>
          <w:rFonts w:ascii="Verdana" w:hAnsi="Verdana"/>
          <w:color w:val="63666A"/>
          <w:sz w:val="18"/>
          <w:lang w:val="en-US"/>
        </w:rPr>
        <w:t>: Potential hydrogen transmission network for 2030-2040 proposed on Enagás Hydrogen Day</w:t>
      </w:r>
    </w:p>
    <w:p w14:paraId="4454AD84" w14:textId="77777777" w:rsidR="00935777" w:rsidRPr="00E53EF5" w:rsidRDefault="00935777" w:rsidP="007B3BE5">
      <w:pPr>
        <w:pStyle w:val="City"/>
        <w:ind w:left="0" w:right="-35"/>
        <w:rPr>
          <w:rFonts w:ascii="Verdana" w:hAnsi="Verdana"/>
          <w:iCs w:val="0"/>
          <w:color w:val="63666A"/>
          <w:sz w:val="20"/>
          <w:szCs w:val="16"/>
          <w:lang w:val="en-US"/>
        </w:rPr>
      </w:pPr>
      <w:r w:rsidRPr="00B859B3">
        <w:rPr>
          <w:rFonts w:ascii="Verdana" w:hAnsi="Verdana"/>
          <w:color w:val="63666A"/>
          <w:sz w:val="20"/>
          <w:szCs w:val="16"/>
          <w:lang w:val="en-US"/>
        </w:rPr>
        <w:t>The objective of the Expression of Interest process is to contrast the theoretical analysis carried out with real market information, in such a way that the preliminary network proposal presented on Enagás first Hydrogen Day can be adapted based on real needs</w:t>
      </w:r>
      <w:r w:rsidR="00307C79" w:rsidRPr="00E53EF5">
        <w:rPr>
          <w:rFonts w:ascii="Verdana" w:hAnsi="Verdana"/>
          <w:iCs w:val="0"/>
          <w:color w:val="63666A"/>
          <w:sz w:val="20"/>
          <w:szCs w:val="16"/>
          <w:lang w:val="en-US"/>
        </w:rPr>
        <w:t>.</w:t>
      </w:r>
    </w:p>
    <w:p w14:paraId="2D3F069C" w14:textId="393BC07F" w:rsidR="007B3BE5" w:rsidRPr="00935777" w:rsidRDefault="00623F7F" w:rsidP="007B3BE5">
      <w:pPr>
        <w:pStyle w:val="City"/>
        <w:ind w:left="0" w:right="-35"/>
        <w:rPr>
          <w:lang w:val="en-US"/>
        </w:rPr>
      </w:pPr>
      <w:r w:rsidRPr="00935777">
        <w:rPr>
          <w:lang w:val="en-US"/>
        </w:rPr>
        <w:br w:type="page"/>
      </w:r>
      <w:bookmarkStart w:id="28" w:name="_Toc139885693"/>
      <w:bookmarkStart w:id="29" w:name="_Toc139985518"/>
    </w:p>
    <w:p w14:paraId="2F2624D9" w14:textId="3FF0ECDD" w:rsidR="005D25FC" w:rsidRPr="00E80C10" w:rsidRDefault="00E80C10" w:rsidP="00CF1B81">
      <w:pPr>
        <w:pStyle w:val="Ttulo1"/>
        <w:rPr>
          <w:sz w:val="36"/>
          <w:szCs w:val="10"/>
          <w:lang w:val="en-US"/>
        </w:rPr>
      </w:pPr>
      <w:bookmarkStart w:id="30" w:name="_Toc142560654"/>
      <w:bookmarkEnd w:id="28"/>
      <w:bookmarkEnd w:id="29"/>
      <w:r w:rsidRPr="00E80C10">
        <w:rPr>
          <w:sz w:val="36"/>
          <w:szCs w:val="10"/>
          <w:lang w:val="en-US"/>
        </w:rPr>
        <w:lastRenderedPageBreak/>
        <w:t>Description of the Expression of Interest Process</w:t>
      </w:r>
      <w:bookmarkEnd w:id="30"/>
    </w:p>
    <w:p w14:paraId="65605586" w14:textId="65338F98" w:rsidR="005D25FC" w:rsidRPr="00E80C10" w:rsidRDefault="00E80C10" w:rsidP="00C96653">
      <w:pPr>
        <w:pStyle w:val="Ttulo2"/>
        <w:ind w:left="0" w:right="-35" w:firstLine="0"/>
        <w:rPr>
          <w:rFonts w:ascii="Enagás PT Serif" w:hAnsi="Enagás PT Serif" w:cs="Enagás PT Serif"/>
          <w:i w:val="0"/>
          <w:iCs w:val="0"/>
          <w:lang w:val="en-US"/>
        </w:rPr>
      </w:pPr>
      <w:bookmarkStart w:id="31" w:name="_Toc140586618"/>
      <w:bookmarkStart w:id="32" w:name="_Toc142560655"/>
      <w:r w:rsidRPr="00E80C10">
        <w:rPr>
          <w:rFonts w:ascii="Enagás PT Serif" w:hAnsi="Enagás PT Serif" w:cs="Enagás PT Serif"/>
          <w:i w:val="0"/>
          <w:lang w:val="en-US"/>
        </w:rPr>
        <w:t>Phases. Schedule and next steps</w:t>
      </w:r>
      <w:bookmarkEnd w:id="31"/>
      <w:bookmarkEnd w:id="32"/>
    </w:p>
    <w:p w14:paraId="7375B391" w14:textId="11C7B240" w:rsidR="00E80C10" w:rsidRPr="00E80C10" w:rsidRDefault="00E80C10" w:rsidP="00E80C10">
      <w:pPr>
        <w:pStyle w:val="City"/>
        <w:spacing w:line="276" w:lineRule="auto"/>
        <w:ind w:left="0" w:right="-35"/>
        <w:rPr>
          <w:rFonts w:ascii="Verdana" w:hAnsi="Verdana"/>
          <w:color w:val="63666A"/>
          <w:sz w:val="20"/>
          <w:szCs w:val="16"/>
          <w:lang w:val="en-US"/>
        </w:rPr>
      </w:pPr>
      <w:r w:rsidRPr="00E80C10">
        <w:rPr>
          <w:rFonts w:ascii="Verdana" w:hAnsi="Verdana"/>
          <w:color w:val="63666A"/>
          <w:sz w:val="20"/>
          <w:szCs w:val="16"/>
          <w:lang w:val="en-US"/>
        </w:rPr>
        <w:t>The Expression of Interest process is the prelude to a future Open Season process that Enagás plans to carry out, and which will allow the transparent and non-discriminatory assignment of access capacity to the future users of the hydrogen transmission network.</w:t>
      </w:r>
    </w:p>
    <w:p w14:paraId="7C8CAA73" w14:textId="5041D792" w:rsidR="005D25FC" w:rsidRPr="00E80C10" w:rsidRDefault="00E80C10" w:rsidP="00E80C10">
      <w:pPr>
        <w:pStyle w:val="City"/>
        <w:spacing w:line="276" w:lineRule="auto"/>
        <w:ind w:left="0" w:right="-35"/>
        <w:rPr>
          <w:rFonts w:ascii="Verdana" w:hAnsi="Verdana"/>
          <w:bCs w:val="0"/>
          <w:iCs w:val="0"/>
          <w:color w:val="63666A"/>
          <w:sz w:val="20"/>
          <w:szCs w:val="16"/>
          <w:lang w:val="en-US"/>
        </w:rPr>
      </w:pPr>
      <w:r w:rsidRPr="00E80C10">
        <w:rPr>
          <w:rFonts w:ascii="Verdana" w:hAnsi="Verdana"/>
          <w:bCs w:val="0"/>
          <w:color w:val="63666A"/>
          <w:sz w:val="20"/>
          <w:szCs w:val="16"/>
          <w:lang w:val="en-US"/>
        </w:rPr>
        <w:t>The main activities to be carried out in each of the phases and/or processes contemplated are the following</w:t>
      </w:r>
      <w:r w:rsidR="005D25FC" w:rsidRPr="00E80C10">
        <w:rPr>
          <w:rFonts w:ascii="Verdana" w:hAnsi="Verdana"/>
          <w:bCs w:val="0"/>
          <w:iCs w:val="0"/>
          <w:color w:val="63666A"/>
          <w:sz w:val="20"/>
          <w:szCs w:val="16"/>
          <w:lang w:val="en-US"/>
        </w:rPr>
        <w:t>:</w:t>
      </w:r>
    </w:p>
    <w:p w14:paraId="36F82466" w14:textId="14624F51" w:rsidR="00541E22" w:rsidRPr="00541E22" w:rsidRDefault="00541E22" w:rsidP="00541E22">
      <w:pPr>
        <w:pStyle w:val="City"/>
        <w:numPr>
          <w:ilvl w:val="0"/>
          <w:numId w:val="33"/>
        </w:numPr>
        <w:spacing w:line="276" w:lineRule="auto"/>
        <w:ind w:left="709" w:right="-35" w:hanging="283"/>
        <w:rPr>
          <w:rFonts w:ascii="Verdana" w:hAnsi="Verdana"/>
          <w:color w:val="63666A"/>
          <w:sz w:val="20"/>
          <w:szCs w:val="16"/>
          <w:lang w:val="en-US"/>
        </w:rPr>
      </w:pPr>
      <w:r w:rsidRPr="00541E22">
        <w:rPr>
          <w:rFonts w:ascii="Verdana" w:hAnsi="Verdana"/>
          <w:b/>
          <w:bCs w:val="0"/>
          <w:color w:val="63666A"/>
          <w:sz w:val="20"/>
          <w:szCs w:val="16"/>
          <w:lang w:val="en-US"/>
        </w:rPr>
        <w:t>Expression of Interest or Call for Interest</w:t>
      </w:r>
      <w:r w:rsidRPr="00541E22">
        <w:rPr>
          <w:rFonts w:ascii="Verdana" w:hAnsi="Verdana"/>
          <w:color w:val="63666A"/>
          <w:sz w:val="20"/>
          <w:szCs w:val="16"/>
          <w:lang w:val="en-US"/>
        </w:rPr>
        <w:t xml:space="preserve"> (September </w:t>
      </w:r>
      <w:r w:rsidR="00697322">
        <w:rPr>
          <w:rFonts w:ascii="Verdana" w:hAnsi="Verdana"/>
          <w:color w:val="63666A"/>
          <w:sz w:val="20"/>
          <w:szCs w:val="16"/>
          <w:lang w:val="en-US"/>
        </w:rPr>
        <w:t>20</w:t>
      </w:r>
      <w:r w:rsidRPr="00541E22">
        <w:rPr>
          <w:rFonts w:ascii="Verdana" w:hAnsi="Verdana"/>
          <w:color w:val="63666A"/>
          <w:sz w:val="20"/>
          <w:szCs w:val="16"/>
          <w:lang w:val="en-US"/>
        </w:rPr>
        <w:t>23</w:t>
      </w:r>
      <w:r w:rsidR="00697322">
        <w:rPr>
          <w:rFonts w:ascii="Verdana" w:hAnsi="Verdana"/>
          <w:color w:val="63666A"/>
          <w:sz w:val="20"/>
          <w:szCs w:val="16"/>
          <w:lang w:val="en-US"/>
        </w:rPr>
        <w:t xml:space="preserve"> </w:t>
      </w:r>
      <w:r w:rsidRPr="00541E22">
        <w:rPr>
          <w:rFonts w:ascii="Verdana" w:hAnsi="Verdana"/>
          <w:color w:val="63666A"/>
          <w:sz w:val="20"/>
          <w:szCs w:val="16"/>
          <w:lang w:val="en-US"/>
        </w:rPr>
        <w:t xml:space="preserve">- </w:t>
      </w:r>
      <w:r w:rsidR="00F0242D">
        <w:rPr>
          <w:rFonts w:ascii="Verdana" w:hAnsi="Verdana"/>
          <w:color w:val="63666A"/>
          <w:sz w:val="20"/>
          <w:szCs w:val="16"/>
          <w:lang w:val="en-US"/>
        </w:rPr>
        <w:t>February</w:t>
      </w:r>
      <w:r w:rsidRPr="00541E22">
        <w:rPr>
          <w:rFonts w:ascii="Verdana" w:hAnsi="Verdana"/>
          <w:color w:val="63666A"/>
          <w:sz w:val="20"/>
          <w:szCs w:val="16"/>
          <w:lang w:val="en-US"/>
        </w:rPr>
        <w:t xml:space="preserve"> </w:t>
      </w:r>
      <w:r w:rsidR="00697322">
        <w:rPr>
          <w:rFonts w:ascii="Verdana" w:hAnsi="Verdana"/>
          <w:color w:val="63666A"/>
          <w:sz w:val="20"/>
          <w:szCs w:val="16"/>
          <w:lang w:val="en-US"/>
        </w:rPr>
        <w:t>20</w:t>
      </w:r>
      <w:r w:rsidRPr="00541E22">
        <w:rPr>
          <w:rFonts w:ascii="Verdana" w:hAnsi="Verdana"/>
          <w:color w:val="63666A"/>
          <w:sz w:val="20"/>
          <w:szCs w:val="16"/>
          <w:lang w:val="en-US"/>
        </w:rPr>
        <w:t xml:space="preserve">24): at this stage, a form will be </w:t>
      </w:r>
      <w:r w:rsidR="009E2696">
        <w:rPr>
          <w:rFonts w:ascii="Verdana" w:hAnsi="Verdana"/>
          <w:color w:val="63666A"/>
          <w:sz w:val="20"/>
          <w:szCs w:val="16"/>
          <w:lang w:val="en-US"/>
        </w:rPr>
        <w:t>published</w:t>
      </w:r>
      <w:r w:rsidR="009E2696" w:rsidRPr="00541E22">
        <w:rPr>
          <w:rFonts w:ascii="Verdana" w:hAnsi="Verdana"/>
          <w:color w:val="63666A"/>
          <w:sz w:val="20"/>
          <w:szCs w:val="16"/>
          <w:lang w:val="en-US"/>
        </w:rPr>
        <w:t xml:space="preserve"> </w:t>
      </w:r>
      <w:r w:rsidR="009E2696">
        <w:rPr>
          <w:rFonts w:ascii="Verdana" w:hAnsi="Verdana"/>
          <w:color w:val="63666A"/>
          <w:sz w:val="20"/>
          <w:szCs w:val="16"/>
          <w:lang w:val="en-US"/>
        </w:rPr>
        <w:t>on</w:t>
      </w:r>
      <w:r w:rsidR="009E2696" w:rsidRPr="00541E22">
        <w:rPr>
          <w:rFonts w:ascii="Verdana" w:hAnsi="Verdana"/>
          <w:color w:val="63666A"/>
          <w:sz w:val="20"/>
          <w:szCs w:val="16"/>
          <w:lang w:val="en-US"/>
        </w:rPr>
        <w:t xml:space="preserve"> </w:t>
      </w:r>
      <w:r w:rsidRPr="00541E22">
        <w:rPr>
          <w:rFonts w:ascii="Verdana" w:hAnsi="Verdana"/>
          <w:color w:val="63666A"/>
          <w:sz w:val="20"/>
          <w:szCs w:val="16"/>
          <w:lang w:val="en-US"/>
        </w:rPr>
        <w:t xml:space="preserve">the corporate website </w:t>
      </w:r>
      <w:r w:rsidR="009E2696">
        <w:rPr>
          <w:rFonts w:ascii="Verdana" w:hAnsi="Verdana"/>
          <w:color w:val="63666A"/>
          <w:sz w:val="20"/>
          <w:szCs w:val="16"/>
          <w:lang w:val="en-US"/>
        </w:rPr>
        <w:t>aimed at</w:t>
      </w:r>
      <w:r w:rsidR="009E2696" w:rsidRPr="00541E22">
        <w:rPr>
          <w:rFonts w:ascii="Verdana" w:hAnsi="Verdana"/>
          <w:color w:val="63666A"/>
          <w:sz w:val="20"/>
          <w:szCs w:val="16"/>
          <w:lang w:val="en-US"/>
        </w:rPr>
        <w:t xml:space="preserve"> </w:t>
      </w:r>
      <w:r w:rsidRPr="00541E22">
        <w:rPr>
          <w:rFonts w:ascii="Verdana" w:hAnsi="Verdana"/>
          <w:color w:val="63666A"/>
          <w:sz w:val="20"/>
          <w:szCs w:val="16"/>
          <w:lang w:val="en-US"/>
        </w:rPr>
        <w:t xml:space="preserve">the participants with the </w:t>
      </w:r>
      <w:r w:rsidR="00F07147">
        <w:rPr>
          <w:rFonts w:ascii="Verdana" w:hAnsi="Verdana"/>
          <w:color w:val="63666A"/>
          <w:sz w:val="20"/>
          <w:szCs w:val="16"/>
          <w:lang w:val="en-US"/>
        </w:rPr>
        <w:t>objective</w:t>
      </w:r>
      <w:r w:rsidR="00F07147" w:rsidRPr="00541E22">
        <w:rPr>
          <w:rFonts w:ascii="Verdana" w:hAnsi="Verdana"/>
          <w:color w:val="63666A"/>
          <w:sz w:val="20"/>
          <w:szCs w:val="16"/>
          <w:lang w:val="en-US"/>
        </w:rPr>
        <w:t xml:space="preserve"> </w:t>
      </w:r>
      <w:r w:rsidRPr="00541E22">
        <w:rPr>
          <w:rFonts w:ascii="Verdana" w:hAnsi="Verdana"/>
          <w:color w:val="63666A"/>
          <w:sz w:val="20"/>
          <w:szCs w:val="16"/>
          <w:lang w:val="en-US"/>
        </w:rPr>
        <w:t xml:space="preserve">of contrasting the theoretical study presented on </w:t>
      </w:r>
      <w:r w:rsidR="00F07147">
        <w:rPr>
          <w:rFonts w:ascii="Verdana" w:hAnsi="Verdana"/>
          <w:color w:val="63666A"/>
          <w:sz w:val="20"/>
          <w:szCs w:val="16"/>
          <w:lang w:val="en-US"/>
        </w:rPr>
        <w:t xml:space="preserve">the 2023 </w:t>
      </w:r>
      <w:proofErr w:type="spellStart"/>
      <w:r w:rsidRPr="00541E22">
        <w:rPr>
          <w:rFonts w:ascii="Verdana" w:hAnsi="Verdana"/>
          <w:color w:val="63666A"/>
          <w:sz w:val="20"/>
          <w:szCs w:val="16"/>
          <w:lang w:val="en-US"/>
        </w:rPr>
        <w:t>Enagás</w:t>
      </w:r>
      <w:proofErr w:type="spellEnd"/>
      <w:r w:rsidRPr="00541E22">
        <w:rPr>
          <w:rFonts w:ascii="Verdana" w:hAnsi="Verdana"/>
          <w:color w:val="63666A"/>
          <w:sz w:val="20"/>
          <w:szCs w:val="16"/>
          <w:lang w:val="en-US"/>
        </w:rPr>
        <w:t xml:space="preserve"> Hydrogen Day. The </w:t>
      </w:r>
      <w:r w:rsidR="00F07147">
        <w:rPr>
          <w:rFonts w:ascii="Verdana" w:hAnsi="Verdana"/>
          <w:color w:val="63666A"/>
          <w:sz w:val="20"/>
          <w:szCs w:val="16"/>
          <w:lang w:val="en-US"/>
        </w:rPr>
        <w:t xml:space="preserve">purpose of the </w:t>
      </w:r>
      <w:r w:rsidRPr="00541E22">
        <w:rPr>
          <w:rFonts w:ascii="Verdana" w:hAnsi="Verdana"/>
          <w:color w:val="63666A"/>
          <w:sz w:val="20"/>
          <w:szCs w:val="16"/>
          <w:lang w:val="en-US"/>
        </w:rPr>
        <w:t xml:space="preserve">form will </w:t>
      </w:r>
      <w:r w:rsidR="00F07147">
        <w:rPr>
          <w:rFonts w:ascii="Verdana" w:hAnsi="Verdana"/>
          <w:color w:val="63666A"/>
          <w:sz w:val="20"/>
          <w:szCs w:val="16"/>
          <w:lang w:val="en-US"/>
        </w:rPr>
        <w:t xml:space="preserve">be to </w:t>
      </w:r>
      <w:r w:rsidRPr="00541E22">
        <w:rPr>
          <w:rFonts w:ascii="Verdana" w:hAnsi="Verdana"/>
          <w:color w:val="63666A"/>
          <w:sz w:val="20"/>
          <w:szCs w:val="16"/>
          <w:lang w:val="en-US"/>
        </w:rPr>
        <w:t>collect information regarding the expected volumes of consumption and production, basic information on the projects, and answers to some advisory questions. After analyzing the information received, the results will be presented to the market, including, where appropriate, a first adaptation of the initial hydrogen network proposal.</w:t>
      </w:r>
    </w:p>
    <w:p w14:paraId="6899322C" w14:textId="7DD988A1" w:rsidR="00541E22" w:rsidRPr="00541E22" w:rsidRDefault="00541E22" w:rsidP="00541E22">
      <w:pPr>
        <w:pStyle w:val="City"/>
        <w:numPr>
          <w:ilvl w:val="0"/>
          <w:numId w:val="33"/>
        </w:numPr>
        <w:spacing w:line="276" w:lineRule="auto"/>
        <w:ind w:left="709" w:right="-35" w:hanging="283"/>
        <w:rPr>
          <w:rFonts w:ascii="Verdana" w:hAnsi="Verdana"/>
          <w:color w:val="63666A"/>
          <w:sz w:val="20"/>
          <w:szCs w:val="16"/>
          <w:lang w:val="en-US"/>
        </w:rPr>
      </w:pPr>
      <w:r w:rsidRPr="00541E22">
        <w:rPr>
          <w:rFonts w:ascii="Verdana" w:hAnsi="Verdana"/>
          <w:b/>
          <w:color w:val="63666A"/>
          <w:sz w:val="20"/>
          <w:szCs w:val="16"/>
          <w:lang w:val="en-US"/>
        </w:rPr>
        <w:t>Non-binding Open Season</w:t>
      </w:r>
      <w:r w:rsidRPr="00541E22">
        <w:rPr>
          <w:rFonts w:ascii="Verdana" w:hAnsi="Verdana"/>
          <w:color w:val="63666A"/>
          <w:sz w:val="20"/>
          <w:szCs w:val="16"/>
          <w:lang w:val="en-US"/>
        </w:rPr>
        <w:t xml:space="preserve"> (March </w:t>
      </w:r>
      <w:r w:rsidR="00841839">
        <w:rPr>
          <w:rFonts w:ascii="Verdana" w:hAnsi="Verdana"/>
          <w:color w:val="63666A"/>
          <w:sz w:val="20"/>
          <w:szCs w:val="16"/>
          <w:lang w:val="en-US"/>
        </w:rPr>
        <w:t>20</w:t>
      </w:r>
      <w:r w:rsidRPr="00541E22">
        <w:rPr>
          <w:rFonts w:ascii="Verdana" w:hAnsi="Verdana"/>
          <w:color w:val="63666A"/>
          <w:sz w:val="20"/>
          <w:szCs w:val="16"/>
          <w:lang w:val="en-US"/>
        </w:rPr>
        <w:t>24</w:t>
      </w:r>
      <w:r w:rsidR="00841839">
        <w:rPr>
          <w:rFonts w:ascii="Verdana" w:hAnsi="Verdana"/>
          <w:color w:val="63666A"/>
          <w:sz w:val="20"/>
          <w:szCs w:val="16"/>
          <w:lang w:val="en-US"/>
        </w:rPr>
        <w:t xml:space="preserve"> </w:t>
      </w:r>
      <w:r w:rsidRPr="00541E22">
        <w:rPr>
          <w:rFonts w:ascii="Verdana" w:hAnsi="Verdana"/>
          <w:color w:val="63666A"/>
          <w:sz w:val="20"/>
          <w:szCs w:val="16"/>
          <w:lang w:val="en-US"/>
        </w:rPr>
        <w:t>-</w:t>
      </w:r>
      <w:r w:rsidR="00841839">
        <w:rPr>
          <w:rFonts w:ascii="Verdana" w:hAnsi="Verdana"/>
          <w:color w:val="63666A"/>
          <w:sz w:val="20"/>
          <w:szCs w:val="16"/>
          <w:lang w:val="en-US"/>
        </w:rPr>
        <w:t xml:space="preserve"> </w:t>
      </w:r>
      <w:r w:rsidRPr="00541E22">
        <w:rPr>
          <w:rFonts w:ascii="Verdana" w:hAnsi="Verdana"/>
          <w:color w:val="63666A"/>
          <w:sz w:val="20"/>
          <w:szCs w:val="16"/>
          <w:lang w:val="en-US"/>
        </w:rPr>
        <w:t xml:space="preserve">December </w:t>
      </w:r>
      <w:r w:rsidR="00841839">
        <w:rPr>
          <w:rFonts w:ascii="Verdana" w:hAnsi="Verdana"/>
          <w:color w:val="63666A"/>
          <w:sz w:val="20"/>
          <w:szCs w:val="16"/>
          <w:lang w:val="en-US"/>
        </w:rPr>
        <w:t>20</w:t>
      </w:r>
      <w:r w:rsidRPr="00541E22">
        <w:rPr>
          <w:rFonts w:ascii="Verdana" w:hAnsi="Verdana"/>
          <w:color w:val="63666A"/>
          <w:sz w:val="20"/>
          <w:szCs w:val="16"/>
          <w:lang w:val="en-US"/>
        </w:rPr>
        <w:t xml:space="preserve">24): gathering additional information and interaction with participants. The results of this phase will be presented to the participants, including, where appropriate, a new adaptation of the network proposal. </w:t>
      </w:r>
    </w:p>
    <w:p w14:paraId="2563A382" w14:textId="1A89972B" w:rsidR="005D25FC" w:rsidRPr="00541E22" w:rsidRDefault="00541E22" w:rsidP="00541E22">
      <w:pPr>
        <w:pStyle w:val="City"/>
        <w:numPr>
          <w:ilvl w:val="0"/>
          <w:numId w:val="33"/>
        </w:numPr>
        <w:spacing w:line="276" w:lineRule="auto"/>
        <w:ind w:left="709" w:right="-35" w:hanging="283"/>
        <w:rPr>
          <w:rFonts w:ascii="Verdana" w:hAnsi="Verdana"/>
          <w:color w:val="63666A"/>
          <w:sz w:val="20"/>
          <w:szCs w:val="16"/>
          <w:lang w:val="en-US"/>
        </w:rPr>
      </w:pPr>
      <w:r w:rsidRPr="00541E22">
        <w:rPr>
          <w:rFonts w:ascii="Verdana" w:hAnsi="Verdana"/>
          <w:b/>
          <w:color w:val="63666A"/>
          <w:sz w:val="20"/>
          <w:szCs w:val="16"/>
          <w:lang w:val="en-US"/>
        </w:rPr>
        <w:t xml:space="preserve">Binding Open Season </w:t>
      </w:r>
      <w:r w:rsidRPr="00541E22">
        <w:rPr>
          <w:rFonts w:ascii="Verdana" w:hAnsi="Verdana"/>
          <w:color w:val="63666A"/>
          <w:sz w:val="20"/>
          <w:szCs w:val="16"/>
          <w:lang w:val="en-US"/>
        </w:rPr>
        <w:t xml:space="preserve">(2025): based on the results of the previous phase, and in which binding commitments would be </w:t>
      </w:r>
      <w:r w:rsidR="00702C19">
        <w:rPr>
          <w:rFonts w:ascii="Verdana" w:hAnsi="Verdana"/>
          <w:color w:val="63666A"/>
          <w:sz w:val="20"/>
          <w:szCs w:val="16"/>
          <w:lang w:val="en-US"/>
        </w:rPr>
        <w:t>carried out</w:t>
      </w:r>
      <w:r w:rsidR="00702C19" w:rsidRPr="00541E22">
        <w:rPr>
          <w:rFonts w:ascii="Verdana" w:hAnsi="Verdana"/>
          <w:color w:val="63666A"/>
          <w:sz w:val="20"/>
          <w:szCs w:val="16"/>
          <w:lang w:val="en-US"/>
        </w:rPr>
        <w:t xml:space="preserve"> </w:t>
      </w:r>
      <w:r w:rsidRPr="00541E22">
        <w:rPr>
          <w:rFonts w:ascii="Verdana" w:hAnsi="Verdana"/>
          <w:color w:val="63666A"/>
          <w:sz w:val="20"/>
          <w:szCs w:val="16"/>
          <w:lang w:val="en-US"/>
        </w:rPr>
        <w:t>for the use of the network.</w:t>
      </w:r>
    </w:p>
    <w:p w14:paraId="1130E0D1" w14:textId="77777777" w:rsidR="00CF1B81" w:rsidRPr="00FF1C46" w:rsidRDefault="00CF1B81" w:rsidP="00111744">
      <w:pPr>
        <w:pStyle w:val="City"/>
        <w:spacing w:line="276" w:lineRule="auto"/>
        <w:ind w:left="0" w:right="-35"/>
        <w:rPr>
          <w:rFonts w:ascii="Verdana" w:hAnsi="Verdana"/>
          <w:bCs w:val="0"/>
          <w:iCs w:val="0"/>
          <w:color w:val="63666A"/>
          <w:sz w:val="20"/>
          <w:szCs w:val="16"/>
          <w:lang w:val="en-US"/>
        </w:rPr>
      </w:pPr>
    </w:p>
    <w:p w14:paraId="26B76B53" w14:textId="5CD61180" w:rsidR="00135A5C" w:rsidRPr="00FB38C2" w:rsidRDefault="00B859B3" w:rsidP="00C96653">
      <w:pPr>
        <w:keepNext/>
        <w:ind w:right="-35"/>
        <w:jc w:val="center"/>
      </w:pPr>
      <w:r>
        <w:rPr>
          <w:noProof/>
        </w:rPr>
        <w:drawing>
          <wp:inline distT="0" distB="0" distL="0" distR="0" wp14:anchorId="1B6A3C29" wp14:editId="170C6A62">
            <wp:extent cx="6188710" cy="2355215"/>
            <wp:effectExtent l="0" t="0" r="254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2355215"/>
                    </a:xfrm>
                    <a:prstGeom prst="rect">
                      <a:avLst/>
                    </a:prstGeom>
                  </pic:spPr>
                </pic:pic>
              </a:graphicData>
            </a:graphic>
          </wp:inline>
        </w:drawing>
      </w:r>
    </w:p>
    <w:p w14:paraId="37D15A82" w14:textId="2B78FDB3" w:rsidR="00111744" w:rsidRPr="00541E22" w:rsidRDefault="00541E22" w:rsidP="001534D8">
      <w:pPr>
        <w:pStyle w:val="Descripcin"/>
        <w:ind w:left="0" w:right="-35"/>
        <w:jc w:val="left"/>
        <w:rPr>
          <w:rFonts w:ascii="Verdana" w:hAnsi="Verdana"/>
          <w:color w:val="63666A"/>
          <w:lang w:val="en-US"/>
        </w:rPr>
      </w:pPr>
      <w:r w:rsidRPr="00541E22">
        <w:rPr>
          <w:rFonts w:ascii="Verdana" w:hAnsi="Verdana"/>
          <w:i w:val="0"/>
          <w:color w:val="63666A"/>
          <w:lang w:val="en-US"/>
        </w:rPr>
        <w:t xml:space="preserve">Illustration </w:t>
      </w:r>
      <w:r w:rsidRPr="00541E22">
        <w:rPr>
          <w:rFonts w:ascii="Verdana" w:hAnsi="Verdana"/>
          <w:i w:val="0"/>
          <w:color w:val="63666A"/>
          <w:lang w:val="en-US"/>
        </w:rPr>
        <w:fldChar w:fldCharType="begin"/>
      </w:r>
      <w:r w:rsidRPr="00541E22">
        <w:rPr>
          <w:rFonts w:ascii="Verdana" w:hAnsi="Verdana"/>
          <w:i w:val="0"/>
          <w:color w:val="63666A"/>
          <w:lang w:val="en-US"/>
        </w:rPr>
        <w:instrText xml:space="preserve"> SEQ Ilustración \* ARABIC </w:instrText>
      </w:r>
      <w:r w:rsidRPr="00541E22">
        <w:rPr>
          <w:rFonts w:ascii="Verdana" w:hAnsi="Verdana"/>
          <w:i w:val="0"/>
          <w:color w:val="63666A"/>
          <w:lang w:val="en-US"/>
        </w:rPr>
        <w:fldChar w:fldCharType="separate"/>
      </w:r>
      <w:r w:rsidRPr="00541E22">
        <w:rPr>
          <w:rFonts w:ascii="Verdana" w:hAnsi="Verdana"/>
          <w:i w:val="0"/>
          <w:color w:val="63666A"/>
          <w:lang w:val="en-US"/>
        </w:rPr>
        <w:t>2</w:t>
      </w:r>
      <w:r w:rsidRPr="00541E22">
        <w:rPr>
          <w:rFonts w:ascii="Verdana" w:hAnsi="Verdana"/>
          <w:i w:val="0"/>
          <w:color w:val="63666A"/>
          <w:lang w:val="en-US"/>
        </w:rPr>
        <w:fldChar w:fldCharType="end"/>
      </w:r>
      <w:r w:rsidRPr="00541E22">
        <w:rPr>
          <w:rFonts w:ascii="Verdana" w:hAnsi="Verdana"/>
          <w:i w:val="0"/>
          <w:color w:val="63666A"/>
          <w:lang w:val="en-US"/>
        </w:rPr>
        <w:t xml:space="preserve">: Call for Interest and Open Season process </w:t>
      </w:r>
      <w:r w:rsidR="002B086A">
        <w:rPr>
          <w:rFonts w:ascii="Verdana" w:hAnsi="Verdana"/>
          <w:i w:val="0"/>
          <w:color w:val="63666A"/>
          <w:lang w:val="en-US"/>
        </w:rPr>
        <w:t>Schedule</w:t>
      </w:r>
    </w:p>
    <w:p w14:paraId="1BDE735F" w14:textId="77777777" w:rsidR="00111744" w:rsidRPr="00541E22" w:rsidRDefault="00111744">
      <w:pPr>
        <w:autoSpaceDE/>
        <w:autoSpaceDN/>
        <w:adjustRightInd/>
        <w:spacing w:before="200" w:after="240" w:line="276" w:lineRule="auto"/>
        <w:ind w:right="0"/>
        <w:rPr>
          <w:rFonts w:ascii="Verdana" w:hAnsi="Verdana"/>
          <w:iCs w:val="0"/>
          <w:color w:val="63666A"/>
          <w:sz w:val="18"/>
          <w:lang w:val="en-US"/>
        </w:rPr>
      </w:pPr>
      <w:r w:rsidRPr="00541E22">
        <w:rPr>
          <w:rFonts w:ascii="Verdana" w:hAnsi="Verdana"/>
          <w:i/>
          <w:color w:val="63666A"/>
          <w:lang w:val="en-US"/>
        </w:rPr>
        <w:br w:type="page"/>
      </w:r>
    </w:p>
    <w:p w14:paraId="3ABD3253" w14:textId="2623C548" w:rsidR="005D25FC" w:rsidRPr="001534D8" w:rsidRDefault="00041344" w:rsidP="00C96653">
      <w:pPr>
        <w:pStyle w:val="Ttulo2"/>
        <w:ind w:left="0" w:right="-35" w:firstLine="0"/>
        <w:rPr>
          <w:rFonts w:ascii="Enagás PT Serif" w:hAnsi="Enagás PT Serif" w:cs="Enagás PT Serif"/>
          <w:i w:val="0"/>
          <w:iCs w:val="0"/>
        </w:rPr>
      </w:pPr>
      <w:bookmarkStart w:id="33" w:name="_Toc140059621"/>
      <w:bookmarkStart w:id="34" w:name="_Toc140586619"/>
      <w:bookmarkStart w:id="35" w:name="_Toc142560656"/>
      <w:bookmarkEnd w:id="33"/>
      <w:r w:rsidRPr="00041344">
        <w:rPr>
          <w:rFonts w:ascii="Enagás PT Serif" w:hAnsi="Enagás PT Serif" w:cs="Enagás PT Serif"/>
          <w:i w:val="0"/>
          <w:lang w:val="en-US"/>
        </w:rPr>
        <w:lastRenderedPageBreak/>
        <w:t>Process premises</w:t>
      </w:r>
      <w:bookmarkEnd w:id="34"/>
      <w:bookmarkEnd w:id="35"/>
    </w:p>
    <w:p w14:paraId="3DD0DE83" w14:textId="0316CB13" w:rsidR="005D25FC" w:rsidRPr="00041344" w:rsidRDefault="00041344" w:rsidP="00C96653">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As previously mentioned, the objective of this process is to promote the development of a </w:t>
      </w:r>
      <w:r w:rsidR="001A0CBB">
        <w:rPr>
          <w:rFonts w:ascii="Verdana" w:hAnsi="Verdana"/>
          <w:color w:val="63666A"/>
          <w:sz w:val="20"/>
          <w:szCs w:val="16"/>
          <w:lang w:val="en-US"/>
        </w:rPr>
        <w:t>Spanish Hydrogen Backbone</w:t>
      </w:r>
      <w:r w:rsidRPr="00041344">
        <w:rPr>
          <w:rFonts w:ascii="Verdana" w:hAnsi="Verdana"/>
          <w:color w:val="63666A"/>
          <w:sz w:val="20"/>
          <w:szCs w:val="16"/>
          <w:lang w:val="en-US"/>
        </w:rPr>
        <w:t xml:space="preserve">, which responds to the real needs of the market. The information collected in the form will make </w:t>
      </w:r>
      <w:r w:rsidR="00296B09">
        <w:rPr>
          <w:rFonts w:ascii="Verdana" w:hAnsi="Verdana"/>
          <w:color w:val="63666A"/>
          <w:sz w:val="20"/>
          <w:szCs w:val="16"/>
          <w:lang w:val="en-US"/>
        </w:rPr>
        <w:t xml:space="preserve">it </w:t>
      </w:r>
      <w:r w:rsidRPr="00041344">
        <w:rPr>
          <w:rFonts w:ascii="Verdana" w:hAnsi="Verdana"/>
          <w:color w:val="63666A"/>
          <w:sz w:val="20"/>
          <w:szCs w:val="16"/>
          <w:lang w:val="en-US"/>
        </w:rPr>
        <w:t>possible to accelerate the hydrogen market and will be analyzed to match supply and demand to make a suitable network proposal. The main premises that will guide this match-making exercise are</w:t>
      </w:r>
      <w:r w:rsidR="00E30EB4" w:rsidRPr="00041344">
        <w:rPr>
          <w:rFonts w:ascii="Verdana" w:hAnsi="Verdana"/>
          <w:bCs w:val="0"/>
          <w:iCs w:val="0"/>
          <w:color w:val="63666A"/>
          <w:sz w:val="20"/>
          <w:szCs w:val="16"/>
          <w:lang w:val="en-US"/>
        </w:rPr>
        <w:t>:</w:t>
      </w:r>
    </w:p>
    <w:p w14:paraId="2128E273" w14:textId="77777777" w:rsidR="00041344" w:rsidRPr="00041344" w:rsidRDefault="005D25FC" w:rsidP="00041344">
      <w:pPr>
        <w:pStyle w:val="City"/>
        <w:numPr>
          <w:ilvl w:val="0"/>
          <w:numId w:val="34"/>
        </w:numPr>
        <w:ind w:left="709" w:right="-35" w:hanging="283"/>
        <w:rPr>
          <w:rFonts w:ascii="Verdana" w:hAnsi="Verdana"/>
          <w:color w:val="63666A"/>
          <w:sz w:val="20"/>
          <w:szCs w:val="16"/>
          <w:lang w:val="en-US"/>
        </w:rPr>
      </w:pPr>
      <w:r w:rsidRPr="00041344">
        <w:rPr>
          <w:rFonts w:ascii="Verdana" w:hAnsi="Verdana"/>
          <w:b/>
          <w:iCs w:val="0"/>
          <w:color w:val="63666A"/>
          <w:sz w:val="20"/>
          <w:szCs w:val="16"/>
          <w:lang w:val="en-US"/>
        </w:rPr>
        <w:t>Enagás</w:t>
      </w:r>
      <w:r w:rsidR="006E5875" w:rsidRPr="00041344">
        <w:rPr>
          <w:rFonts w:ascii="Verdana" w:hAnsi="Verdana"/>
          <w:bCs w:val="0"/>
          <w:iCs w:val="0"/>
          <w:color w:val="63666A"/>
          <w:sz w:val="20"/>
          <w:szCs w:val="16"/>
          <w:lang w:val="en-US"/>
        </w:rPr>
        <w:t xml:space="preserve">, </w:t>
      </w:r>
      <w:r w:rsidR="00041344" w:rsidRPr="00041344">
        <w:rPr>
          <w:rFonts w:ascii="Verdana" w:hAnsi="Verdana"/>
          <w:color w:val="63666A"/>
          <w:sz w:val="20"/>
          <w:szCs w:val="16"/>
          <w:lang w:val="en-US"/>
        </w:rPr>
        <w:t xml:space="preserve">in its vocation as a public utility company, </w:t>
      </w:r>
      <w:r w:rsidR="00041344" w:rsidRPr="00041344">
        <w:rPr>
          <w:rFonts w:ascii="Verdana" w:hAnsi="Verdana"/>
          <w:b/>
          <w:bCs w:val="0"/>
          <w:color w:val="63666A"/>
          <w:sz w:val="20"/>
          <w:szCs w:val="16"/>
          <w:lang w:val="en-US"/>
        </w:rPr>
        <w:t>will act exclusively as a facilitator</w:t>
      </w:r>
      <w:r w:rsidR="00041344" w:rsidRPr="00041344">
        <w:rPr>
          <w:rFonts w:ascii="Verdana" w:hAnsi="Verdana"/>
          <w:color w:val="63666A"/>
          <w:sz w:val="20"/>
          <w:szCs w:val="16"/>
          <w:lang w:val="en-US"/>
        </w:rPr>
        <w:t>, not as a "match-making" agent of supply and demand. Enagás will collect all the information and adapt its preliminary network proposal based on the supply and demand survey process, sharing the results with the market.</w:t>
      </w:r>
    </w:p>
    <w:p w14:paraId="388427AD" w14:textId="77777777" w:rsidR="00041344" w:rsidRPr="00041344" w:rsidRDefault="00041344" w:rsidP="00041344">
      <w:pPr>
        <w:pStyle w:val="City"/>
        <w:numPr>
          <w:ilvl w:val="0"/>
          <w:numId w:val="34"/>
        </w:numPr>
        <w:ind w:left="709" w:right="-35" w:hanging="283"/>
        <w:rPr>
          <w:rFonts w:ascii="Verdana" w:hAnsi="Verdana"/>
          <w:color w:val="63666A"/>
          <w:sz w:val="20"/>
          <w:szCs w:val="16"/>
          <w:lang w:val="en-US"/>
        </w:rPr>
      </w:pPr>
      <w:r w:rsidRPr="00041344">
        <w:rPr>
          <w:rFonts w:ascii="Verdana" w:hAnsi="Verdana"/>
          <w:color w:val="63666A"/>
          <w:sz w:val="20"/>
          <w:szCs w:val="16"/>
          <w:lang w:val="en-US"/>
        </w:rPr>
        <w:t xml:space="preserve">The process </w:t>
      </w:r>
      <w:r w:rsidRPr="00041344">
        <w:rPr>
          <w:rFonts w:ascii="Verdana" w:hAnsi="Verdana"/>
          <w:b/>
          <w:color w:val="63666A"/>
          <w:sz w:val="20"/>
          <w:szCs w:val="16"/>
          <w:lang w:val="en-US"/>
        </w:rPr>
        <w:t>will always ensure the rights of free access to third parties and will consider transparent and non-discriminatory match-making rules</w:t>
      </w:r>
      <w:r w:rsidRPr="00041344">
        <w:rPr>
          <w:rFonts w:ascii="Verdana" w:hAnsi="Verdana"/>
          <w:color w:val="63666A"/>
          <w:sz w:val="20"/>
          <w:szCs w:val="16"/>
          <w:lang w:val="en-US"/>
        </w:rPr>
        <w:t>.</w:t>
      </w:r>
    </w:p>
    <w:p w14:paraId="7374AD52" w14:textId="5E2A11FB" w:rsidR="00041344" w:rsidRPr="00041344" w:rsidRDefault="00041344" w:rsidP="00041344">
      <w:pPr>
        <w:pStyle w:val="City"/>
        <w:numPr>
          <w:ilvl w:val="0"/>
          <w:numId w:val="34"/>
        </w:numPr>
        <w:ind w:left="709" w:right="-35" w:hanging="283"/>
        <w:rPr>
          <w:lang w:val="en-US"/>
        </w:rPr>
      </w:pPr>
      <w:r w:rsidRPr="00041344">
        <w:rPr>
          <w:rFonts w:ascii="Verdana" w:hAnsi="Verdana"/>
          <w:bCs w:val="0"/>
          <w:color w:val="63666A"/>
          <w:sz w:val="20"/>
          <w:szCs w:val="16"/>
          <w:lang w:val="en-US"/>
        </w:rPr>
        <w:t xml:space="preserve">The </w:t>
      </w:r>
      <w:r w:rsidRPr="00041344">
        <w:rPr>
          <w:rFonts w:ascii="Verdana" w:hAnsi="Verdana"/>
          <w:b/>
          <w:bCs w:val="0"/>
          <w:color w:val="63666A"/>
          <w:sz w:val="20"/>
          <w:szCs w:val="16"/>
          <w:lang w:val="en-US"/>
        </w:rPr>
        <w:t>match-making rules must address minimum acceptance criteria</w:t>
      </w:r>
      <w:r w:rsidRPr="00041344">
        <w:rPr>
          <w:rFonts w:ascii="Verdana" w:hAnsi="Verdana"/>
          <w:bCs w:val="0"/>
          <w:color w:val="63666A"/>
          <w:sz w:val="20"/>
          <w:szCs w:val="16"/>
          <w:lang w:val="en-US"/>
        </w:rPr>
        <w:t xml:space="preserve"> (economic, technical, etc.) </w:t>
      </w:r>
      <w:r w:rsidRPr="00041344">
        <w:rPr>
          <w:rFonts w:ascii="Verdana" w:hAnsi="Verdana"/>
          <w:b/>
          <w:bCs w:val="0"/>
          <w:color w:val="63666A"/>
          <w:sz w:val="20"/>
          <w:szCs w:val="16"/>
          <w:lang w:val="en-US"/>
        </w:rPr>
        <w:t>as well as adequacy criteria</w:t>
      </w:r>
      <w:r w:rsidRPr="00041344">
        <w:rPr>
          <w:rFonts w:ascii="Verdana" w:hAnsi="Verdana"/>
          <w:bCs w:val="0"/>
          <w:color w:val="63666A"/>
          <w:sz w:val="20"/>
          <w:szCs w:val="16"/>
          <w:lang w:val="en-US"/>
        </w:rPr>
        <w:t xml:space="preserve"> to facilitate matching supply and demand</w:t>
      </w:r>
      <w:r>
        <w:rPr>
          <w:rFonts w:ascii="Verdana" w:hAnsi="Verdana"/>
          <w:bCs w:val="0"/>
          <w:color w:val="63666A"/>
          <w:sz w:val="20"/>
          <w:szCs w:val="16"/>
          <w:lang w:val="en-US"/>
        </w:rPr>
        <w:t>.</w:t>
      </w:r>
    </w:p>
    <w:p w14:paraId="6B68FEB9" w14:textId="1B966385" w:rsidR="00623F7F" w:rsidRPr="00041344" w:rsidRDefault="00623F7F" w:rsidP="00041344">
      <w:pPr>
        <w:pStyle w:val="City"/>
        <w:numPr>
          <w:ilvl w:val="0"/>
          <w:numId w:val="34"/>
        </w:numPr>
        <w:ind w:left="709" w:right="-35" w:hanging="283"/>
        <w:rPr>
          <w:lang w:val="en-US"/>
        </w:rPr>
      </w:pPr>
      <w:r w:rsidRPr="00041344">
        <w:rPr>
          <w:lang w:val="en-US"/>
        </w:rPr>
        <w:br w:type="page"/>
      </w:r>
    </w:p>
    <w:p w14:paraId="3A1E624D" w14:textId="5BEC8677" w:rsidR="00930CB4" w:rsidRPr="00B60ABE" w:rsidRDefault="00041344" w:rsidP="00C96653">
      <w:pPr>
        <w:pStyle w:val="Ttulo1"/>
        <w:ind w:left="0" w:right="-35" w:firstLine="0"/>
        <w:rPr>
          <w:sz w:val="36"/>
          <w:szCs w:val="10"/>
        </w:rPr>
      </w:pPr>
      <w:bookmarkStart w:id="36" w:name="_Toc140586620"/>
      <w:bookmarkStart w:id="37" w:name="_Toc142560657"/>
      <w:bookmarkStart w:id="38" w:name="_Toc139985524"/>
      <w:r w:rsidRPr="00041344">
        <w:rPr>
          <w:sz w:val="36"/>
          <w:szCs w:val="10"/>
          <w:lang w:val="en-US"/>
        </w:rPr>
        <w:lastRenderedPageBreak/>
        <w:t>Regulatory framework</w:t>
      </w:r>
      <w:bookmarkEnd w:id="36"/>
      <w:bookmarkEnd w:id="37"/>
      <w:r w:rsidRPr="00041344">
        <w:rPr>
          <w:sz w:val="36"/>
          <w:szCs w:val="10"/>
        </w:rPr>
        <w:t xml:space="preserve"> </w:t>
      </w:r>
      <w:bookmarkEnd w:id="26"/>
      <w:bookmarkEnd w:id="27"/>
      <w:bookmarkEnd w:id="38"/>
    </w:p>
    <w:p w14:paraId="42A2D934" w14:textId="5C8E8FB1"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Both the </w:t>
      </w:r>
      <w:proofErr w:type="spellStart"/>
      <w:r w:rsidRPr="00041344">
        <w:rPr>
          <w:rFonts w:ascii="Verdana" w:hAnsi="Verdana"/>
          <w:color w:val="63666A"/>
          <w:sz w:val="20"/>
          <w:szCs w:val="16"/>
          <w:lang w:val="en-US"/>
        </w:rPr>
        <w:t>REPowerEU</w:t>
      </w:r>
      <w:proofErr w:type="spellEnd"/>
      <w:r w:rsidRPr="00041344">
        <w:rPr>
          <w:rFonts w:ascii="Verdana" w:hAnsi="Verdana"/>
          <w:color w:val="63666A"/>
          <w:sz w:val="20"/>
          <w:szCs w:val="16"/>
          <w:lang w:val="en-US"/>
        </w:rPr>
        <w:t xml:space="preserve"> Plan and the Fit for 55 </w:t>
      </w:r>
      <w:proofErr w:type="gramStart"/>
      <w:r w:rsidRPr="00041344">
        <w:rPr>
          <w:rFonts w:ascii="Verdana" w:hAnsi="Verdana"/>
          <w:color w:val="63666A"/>
          <w:sz w:val="20"/>
          <w:szCs w:val="16"/>
          <w:lang w:val="en-US"/>
        </w:rPr>
        <w:t>package</w:t>
      </w:r>
      <w:proofErr w:type="gramEnd"/>
      <w:r w:rsidRPr="00041344">
        <w:rPr>
          <w:rFonts w:ascii="Verdana" w:hAnsi="Verdana"/>
          <w:color w:val="63666A"/>
          <w:sz w:val="20"/>
          <w:szCs w:val="16"/>
          <w:lang w:val="en-US"/>
        </w:rPr>
        <w:t xml:space="preserve"> of legislative measures drawn up by the European Council set an ambitious goal of achieving climate neutrality in the European Union by 2050, as well as an intermediate goal of reducing emissions by at least 55% by 2030. To achieve this goal, it is necessary to reduce the use of fossil fuels (including natural gas) and increase renewable energy sources. In this sense, hydrogen was established as a key priority to achieve the objectives of the European Green Pact and the transition towards clean energy in Europe.</w:t>
      </w:r>
    </w:p>
    <w:p w14:paraId="7C7368DE" w14:textId="0D6F47BB"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Thus, the </w:t>
      </w:r>
      <w:proofErr w:type="spellStart"/>
      <w:r w:rsidRPr="00041344">
        <w:rPr>
          <w:rFonts w:ascii="Verdana" w:hAnsi="Verdana"/>
          <w:color w:val="63666A"/>
          <w:sz w:val="20"/>
          <w:szCs w:val="16"/>
          <w:lang w:val="en-US"/>
        </w:rPr>
        <w:t>REPowerEU</w:t>
      </w:r>
      <w:proofErr w:type="spellEnd"/>
      <w:r w:rsidRPr="00041344">
        <w:rPr>
          <w:rFonts w:ascii="Verdana" w:hAnsi="Verdana"/>
          <w:color w:val="63666A"/>
          <w:sz w:val="20"/>
          <w:szCs w:val="16"/>
          <w:lang w:val="en-US"/>
        </w:rPr>
        <w:t xml:space="preserve"> Plan includes, among other measures, as part of the medium-term objectives, the acceleration of the deployment of renewable hydrogen to achieve, by 2025, 17.5 GW of </w:t>
      </w:r>
      <w:proofErr w:type="spellStart"/>
      <w:r w:rsidRPr="00041344">
        <w:rPr>
          <w:rFonts w:ascii="Verdana" w:hAnsi="Verdana"/>
          <w:color w:val="63666A"/>
          <w:sz w:val="20"/>
          <w:szCs w:val="16"/>
          <w:lang w:val="en-US"/>
        </w:rPr>
        <w:t>electrolysers</w:t>
      </w:r>
      <w:proofErr w:type="spellEnd"/>
      <w:r w:rsidRPr="00041344">
        <w:rPr>
          <w:rFonts w:ascii="Verdana" w:hAnsi="Verdana"/>
          <w:color w:val="63666A"/>
          <w:sz w:val="20"/>
          <w:szCs w:val="16"/>
          <w:lang w:val="en-US"/>
        </w:rPr>
        <w:t xml:space="preserve"> and feed the industry of the European Union with domestic production of 10 million </w:t>
      </w:r>
      <w:proofErr w:type="spellStart"/>
      <w:r w:rsidRPr="00041344">
        <w:rPr>
          <w:rFonts w:ascii="Verdana" w:hAnsi="Verdana"/>
          <w:color w:val="63666A"/>
          <w:sz w:val="20"/>
          <w:szCs w:val="16"/>
          <w:lang w:val="en-US"/>
        </w:rPr>
        <w:t>ton</w:t>
      </w:r>
      <w:r w:rsidR="008E3A86">
        <w:rPr>
          <w:rFonts w:ascii="Verdana" w:hAnsi="Verdana"/>
          <w:color w:val="63666A"/>
          <w:sz w:val="20"/>
          <w:szCs w:val="16"/>
          <w:lang w:val="en-US"/>
        </w:rPr>
        <w:t>ne</w:t>
      </w:r>
      <w:r w:rsidRPr="00041344">
        <w:rPr>
          <w:rFonts w:ascii="Verdana" w:hAnsi="Verdana"/>
          <w:color w:val="63666A"/>
          <w:sz w:val="20"/>
          <w:szCs w:val="16"/>
          <w:lang w:val="en-US"/>
        </w:rPr>
        <w:t>s</w:t>
      </w:r>
      <w:proofErr w:type="spellEnd"/>
      <w:r w:rsidRPr="00041344">
        <w:rPr>
          <w:rFonts w:ascii="Verdana" w:hAnsi="Verdana"/>
          <w:color w:val="63666A"/>
          <w:sz w:val="20"/>
          <w:szCs w:val="16"/>
          <w:lang w:val="en-US"/>
        </w:rPr>
        <w:t xml:space="preserve"> of renewable hydrogen, as well as the development of a modern regulatory framework on hydrogen.</w:t>
      </w:r>
    </w:p>
    <w:p w14:paraId="728B09B3" w14:textId="77777777"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Similarly, the European Union Agency for the Cooperation of Energy Regulators (ACER) published a White Paper on February 9, 2021, presenting recommendations and basic principles according to the European proposal for a regulatory framework for the hydrogen network.</w:t>
      </w:r>
    </w:p>
    <w:p w14:paraId="5B001E5F" w14:textId="77777777"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The most important regulatory milestone will be the approval of the new Directive and Regulation on renewable gases and hydrogen. On December 15, 2021, the European Commission published the Proposal for a Directive of the European Parliament and of the Council on common rules for the internal markets for natural gas, renewable gases and hydrogen and the Proposal for a Regulation of the European Parliament and the Council on the internal markets for natural gas and renewable gases and hydrogen (hereinafter, "Directive Proposal" and "Regulation Proposal", respectively), which are part of the Fit for 55 package measures of the Union to the decarbonization of the hydrogen and gas markets.</w:t>
      </w:r>
    </w:p>
    <w:p w14:paraId="2E9A1694" w14:textId="77777777"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Although a regulatory framework has not yet been established at the European Union level for renewable gases and hydrogen, the Spanish legal system has indeed enacted a series of precepts that seek to articulate the development of renewable hydrogen in Spain. These precepts may have to be modified considering the final text of the Directive and the Regulations in question, especially when the Directive is transposed into Spanish Law, which is the current legal framework of reference in Spain.</w:t>
      </w:r>
    </w:p>
    <w:p w14:paraId="6860ED1A" w14:textId="5BA994E4"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In first place, in development of the current PNIEC 2021-2030, as well as Law 7/2021, of May 20, on climate change and energy transition, the Government of Spain approved, in October 2020, the "Hydrogen Roadmap: a commitment to renewable hydrogen”, which establishes forecasts for the production and consumption of renewable hydrogen in Spain for 2030 and 2050. To this end, the Roadmap itself defines a set of sixty measures of regulatory and sectorial nature, </w:t>
      </w:r>
      <w:r w:rsidR="004F383B">
        <w:rPr>
          <w:rFonts w:ascii="Verdana" w:hAnsi="Verdana"/>
          <w:color w:val="63666A"/>
          <w:sz w:val="20"/>
          <w:szCs w:val="16"/>
          <w:lang w:val="en-US"/>
        </w:rPr>
        <w:t>among</w:t>
      </w:r>
      <w:r w:rsidR="004F383B" w:rsidRPr="00041344">
        <w:rPr>
          <w:rFonts w:ascii="Verdana" w:hAnsi="Verdana"/>
          <w:color w:val="63666A"/>
          <w:sz w:val="20"/>
          <w:szCs w:val="16"/>
          <w:lang w:val="en-US"/>
        </w:rPr>
        <w:t xml:space="preserve"> </w:t>
      </w:r>
      <w:r w:rsidRPr="00041344">
        <w:rPr>
          <w:rFonts w:ascii="Verdana" w:hAnsi="Verdana"/>
          <w:color w:val="63666A"/>
          <w:sz w:val="20"/>
          <w:szCs w:val="16"/>
          <w:lang w:val="en-US"/>
        </w:rPr>
        <w:t>others, for the deployment of this energy vector in Spain and, ultimately, forming a country project through which Spain becomes a hydrogen-producer reference through the development of a national industry that embrace</w:t>
      </w:r>
      <w:r w:rsidR="00EC5A0B">
        <w:rPr>
          <w:rFonts w:ascii="Verdana" w:hAnsi="Verdana"/>
          <w:color w:val="63666A"/>
          <w:sz w:val="20"/>
          <w:szCs w:val="16"/>
          <w:lang w:val="en-US"/>
        </w:rPr>
        <w:t>s</w:t>
      </w:r>
      <w:r w:rsidRPr="00041344">
        <w:rPr>
          <w:rFonts w:ascii="Verdana" w:hAnsi="Verdana"/>
          <w:color w:val="63666A"/>
          <w:sz w:val="20"/>
          <w:szCs w:val="16"/>
          <w:lang w:val="en-US"/>
        </w:rPr>
        <w:t xml:space="preserve"> the entire value chain.</w:t>
      </w:r>
    </w:p>
    <w:p w14:paraId="6974E745" w14:textId="60AC864C"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The PNIEC 2021-2030 is being modified to include more ambitious renewable penetration targets. The proposal submitted to the hearing process </w:t>
      </w:r>
      <w:r w:rsidR="00B350BC">
        <w:rPr>
          <w:rFonts w:ascii="Verdana" w:hAnsi="Verdana"/>
          <w:color w:val="63666A"/>
          <w:sz w:val="20"/>
          <w:szCs w:val="16"/>
          <w:lang w:val="en-US"/>
        </w:rPr>
        <w:t>anticipates</w:t>
      </w:r>
      <w:r w:rsidR="00B350BC" w:rsidRPr="00041344">
        <w:rPr>
          <w:rFonts w:ascii="Verdana" w:hAnsi="Verdana"/>
          <w:color w:val="63666A"/>
          <w:sz w:val="20"/>
          <w:szCs w:val="16"/>
          <w:lang w:val="en-US"/>
        </w:rPr>
        <w:t xml:space="preserve"> </w:t>
      </w:r>
      <w:r w:rsidRPr="00041344">
        <w:rPr>
          <w:rFonts w:ascii="Verdana" w:hAnsi="Verdana"/>
          <w:color w:val="63666A"/>
          <w:sz w:val="20"/>
          <w:szCs w:val="16"/>
          <w:lang w:val="en-US"/>
        </w:rPr>
        <w:t xml:space="preserve">about 11 GW of </w:t>
      </w:r>
      <w:proofErr w:type="spellStart"/>
      <w:r w:rsidRPr="00041344">
        <w:rPr>
          <w:rFonts w:ascii="Verdana" w:hAnsi="Verdana"/>
          <w:color w:val="63666A"/>
          <w:sz w:val="20"/>
          <w:szCs w:val="16"/>
          <w:lang w:val="en-US"/>
        </w:rPr>
        <w:t>electrolysers</w:t>
      </w:r>
      <w:proofErr w:type="spellEnd"/>
      <w:r w:rsidRPr="00041344">
        <w:rPr>
          <w:rFonts w:ascii="Verdana" w:hAnsi="Verdana"/>
          <w:color w:val="63666A"/>
          <w:sz w:val="20"/>
          <w:szCs w:val="16"/>
          <w:lang w:val="en-US"/>
        </w:rPr>
        <w:t xml:space="preserve"> </w:t>
      </w:r>
      <w:r w:rsidR="003169B7" w:rsidRPr="00041344">
        <w:rPr>
          <w:rFonts w:ascii="Verdana" w:hAnsi="Verdana"/>
          <w:color w:val="63666A"/>
          <w:sz w:val="20"/>
          <w:szCs w:val="16"/>
          <w:lang w:val="en-US"/>
        </w:rPr>
        <w:t xml:space="preserve">by 2030 </w:t>
      </w:r>
      <w:r w:rsidR="003169B7">
        <w:rPr>
          <w:rFonts w:ascii="Verdana" w:hAnsi="Verdana"/>
          <w:color w:val="63666A"/>
          <w:sz w:val="20"/>
          <w:szCs w:val="16"/>
          <w:lang w:val="en-US"/>
        </w:rPr>
        <w:t>for the production</w:t>
      </w:r>
      <w:r w:rsidR="00B350BC">
        <w:rPr>
          <w:rFonts w:ascii="Verdana" w:hAnsi="Verdana"/>
          <w:color w:val="63666A"/>
          <w:sz w:val="20"/>
          <w:szCs w:val="16"/>
          <w:lang w:val="en-US"/>
        </w:rPr>
        <w:t xml:space="preserve"> </w:t>
      </w:r>
      <w:r w:rsidR="003169B7">
        <w:rPr>
          <w:rFonts w:ascii="Verdana" w:hAnsi="Verdana"/>
          <w:color w:val="63666A"/>
          <w:sz w:val="20"/>
          <w:szCs w:val="16"/>
          <w:lang w:val="en-US"/>
        </w:rPr>
        <w:t>of</w:t>
      </w:r>
      <w:r w:rsidRPr="00041344">
        <w:rPr>
          <w:rFonts w:ascii="Verdana" w:hAnsi="Verdana"/>
          <w:color w:val="63666A"/>
          <w:sz w:val="20"/>
          <w:szCs w:val="16"/>
          <w:lang w:val="en-US"/>
        </w:rPr>
        <w:t xml:space="preserve"> renewable hydrogen, mainly for industrial uses. This represents an increase </w:t>
      </w:r>
      <w:r w:rsidRPr="00041344">
        <w:rPr>
          <w:rFonts w:ascii="Verdana" w:hAnsi="Verdana"/>
          <w:color w:val="63666A"/>
          <w:sz w:val="20"/>
          <w:szCs w:val="16"/>
          <w:lang w:val="en-US"/>
        </w:rPr>
        <w:lastRenderedPageBreak/>
        <w:t>over the first estimation made in the Hydrogen Roadmap, which set a goal of 4 GW of electrolysis by 2030.</w:t>
      </w:r>
    </w:p>
    <w:p w14:paraId="44D92054" w14:textId="699BA9BE"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Secondly, the fourth final provision of Royal Decree-Law 6/2022, of March 29, which adopts urgent measures within the framework of the National Response Plan to the economic and social consequences of the war in Ukraine, added additional provision 38 in Law 34/1998, of October 7, of the hydrocarbons sector (hereinafter, "LSH"), which introduces the possibility of supplying renewable gases through pipelines, and auxiliary facilities, which are isolated, that is, not connected to the gas system networks. Likewise, it provides that third-party access to these facilities will be negotiated based on principles of transparency, objectivity, and non-discrimination, to ensure a reasonable return to the owner, in accordance with an efficient and well-managed company, </w:t>
      </w:r>
      <w:r w:rsidR="00AD504F">
        <w:rPr>
          <w:rFonts w:ascii="Verdana" w:hAnsi="Verdana"/>
          <w:color w:val="63666A"/>
          <w:sz w:val="20"/>
          <w:szCs w:val="16"/>
          <w:lang w:val="en-US"/>
        </w:rPr>
        <w:t>being</w:t>
      </w:r>
      <w:r w:rsidR="00F43035" w:rsidRPr="00041344">
        <w:rPr>
          <w:rFonts w:ascii="Verdana" w:hAnsi="Verdana"/>
          <w:color w:val="63666A"/>
          <w:sz w:val="20"/>
          <w:szCs w:val="16"/>
          <w:lang w:val="en-US"/>
        </w:rPr>
        <w:t>, if deemed appropriate,</w:t>
      </w:r>
      <w:r w:rsidR="00AD504F" w:rsidRPr="00041344">
        <w:rPr>
          <w:rFonts w:ascii="Verdana" w:hAnsi="Verdana"/>
          <w:color w:val="63666A"/>
          <w:sz w:val="20"/>
          <w:szCs w:val="16"/>
          <w:lang w:val="en-US"/>
        </w:rPr>
        <w:t xml:space="preserve"> </w:t>
      </w:r>
      <w:r w:rsidRPr="00041344">
        <w:rPr>
          <w:rFonts w:ascii="Verdana" w:hAnsi="Verdana"/>
          <w:color w:val="63666A"/>
          <w:sz w:val="20"/>
          <w:szCs w:val="16"/>
          <w:lang w:val="en-US"/>
        </w:rPr>
        <w:t>the National Commission for Markets and Competition</w:t>
      </w:r>
      <w:r w:rsidR="00682BD4">
        <w:rPr>
          <w:rFonts w:ascii="Verdana" w:hAnsi="Verdana"/>
          <w:color w:val="63666A"/>
          <w:sz w:val="20"/>
          <w:szCs w:val="16"/>
          <w:lang w:val="en-US"/>
        </w:rPr>
        <w:t xml:space="preserve"> </w:t>
      </w:r>
      <w:r w:rsidR="00F43035">
        <w:rPr>
          <w:rFonts w:ascii="Verdana" w:hAnsi="Verdana"/>
          <w:color w:val="63666A"/>
          <w:sz w:val="20"/>
          <w:szCs w:val="16"/>
          <w:lang w:val="en-US"/>
        </w:rPr>
        <w:t xml:space="preserve">the one to establish </w:t>
      </w:r>
      <w:r w:rsidRPr="00041344">
        <w:rPr>
          <w:rFonts w:ascii="Verdana" w:hAnsi="Verdana"/>
          <w:color w:val="63666A"/>
          <w:sz w:val="20"/>
          <w:szCs w:val="16"/>
          <w:lang w:val="en-US"/>
        </w:rPr>
        <w:t xml:space="preserve">the access criteria. In the same way, this precept refers to the subjects that will intervene in this type of supply of renewable gases (i.e., consumer, trader, transporter, and distributor) </w:t>
      </w:r>
      <w:r w:rsidR="00D32586">
        <w:rPr>
          <w:rFonts w:ascii="Verdana" w:hAnsi="Verdana"/>
          <w:color w:val="63666A"/>
          <w:sz w:val="20"/>
          <w:szCs w:val="16"/>
          <w:lang w:val="en-US"/>
        </w:rPr>
        <w:t>as such</w:t>
      </w:r>
      <w:r w:rsidRPr="00041344">
        <w:rPr>
          <w:rFonts w:ascii="Verdana" w:hAnsi="Verdana"/>
          <w:color w:val="63666A"/>
          <w:sz w:val="20"/>
          <w:szCs w:val="16"/>
          <w:lang w:val="en-US"/>
        </w:rPr>
        <w:t xml:space="preserve"> it </w:t>
      </w:r>
      <w:r w:rsidR="00D32586">
        <w:rPr>
          <w:rFonts w:ascii="Verdana" w:hAnsi="Verdana"/>
          <w:color w:val="63666A"/>
          <w:sz w:val="20"/>
          <w:szCs w:val="16"/>
          <w:lang w:val="en-US"/>
        </w:rPr>
        <w:t>appears</w:t>
      </w:r>
      <w:r w:rsidR="00D32586" w:rsidRPr="00041344">
        <w:rPr>
          <w:rFonts w:ascii="Verdana" w:hAnsi="Verdana"/>
          <w:color w:val="63666A"/>
          <w:sz w:val="20"/>
          <w:szCs w:val="16"/>
          <w:lang w:val="en-US"/>
        </w:rPr>
        <w:t xml:space="preserve"> </w:t>
      </w:r>
      <w:r w:rsidRPr="00041344">
        <w:rPr>
          <w:rFonts w:ascii="Verdana" w:hAnsi="Verdana"/>
          <w:color w:val="63666A"/>
          <w:sz w:val="20"/>
          <w:szCs w:val="16"/>
          <w:lang w:val="en-US"/>
        </w:rPr>
        <w:t>that a scheme like the one already regulated for natural gas will be maintained.</w:t>
      </w:r>
    </w:p>
    <w:p w14:paraId="58B9FD52" w14:textId="77777777"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For its part, article 78 of the LSH, as it has been modified by article 13.1 of Royal Decree-Law 18/2022, of October 18, 2022, expressly allows renewable gas producers, such as hydrogen, to build direct lines for transportation by their own means or request their construction from a transmission or distribution company with administrative authorization in the area. For these purposes, a direct line is understood to be the complementary gas pipeline of the gas system, intended for the exclusive supply of a consumer through a direct connection to the transmission network or the connection of a renewable gas production plant with the gas system intended for the injection of gas into it.</w:t>
      </w:r>
    </w:p>
    <w:p w14:paraId="72382594" w14:textId="77777777"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On the other hand, for the commercialization of renewable gases, it is essential to regulate a guarantee of origin scheme that accredits the renewable nature of the gas produced, which is what will make it possible to prove compliance with the decarbonization objectives and what will provide an economic value to the renewable nature of the gas produced.</w:t>
      </w:r>
    </w:p>
    <w:p w14:paraId="6F068318" w14:textId="13CBCFC5"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 xml:space="preserve">To this end, the Royal Decree 376/2022, of May 17, provides in Title II for the creation of a guarantee of origin scheme applicable to renewable gases and designates the Technical Manager of the System (Enagás GTS) as the entity responsible for said system, </w:t>
      </w:r>
      <w:r w:rsidR="00F23500">
        <w:rPr>
          <w:rFonts w:ascii="Verdana" w:hAnsi="Verdana"/>
          <w:color w:val="63666A"/>
          <w:sz w:val="20"/>
          <w:szCs w:val="16"/>
          <w:lang w:val="en-US"/>
        </w:rPr>
        <w:t>as a temporary measure</w:t>
      </w:r>
      <w:r w:rsidR="00F23500" w:rsidRPr="00041344">
        <w:rPr>
          <w:rFonts w:ascii="Verdana" w:hAnsi="Verdana"/>
          <w:color w:val="63666A"/>
          <w:sz w:val="20"/>
          <w:szCs w:val="16"/>
          <w:lang w:val="en-US"/>
        </w:rPr>
        <w:t xml:space="preserve"> </w:t>
      </w:r>
      <w:r w:rsidRPr="00041344">
        <w:rPr>
          <w:rFonts w:ascii="Verdana" w:hAnsi="Verdana"/>
          <w:color w:val="63666A"/>
          <w:sz w:val="20"/>
          <w:szCs w:val="16"/>
          <w:lang w:val="en-US"/>
        </w:rPr>
        <w:t>while the Ministry for the Ecological Transition and the Demographic Challenge does not have the human and material means to perform its functions. In the development of this regulation, Order TED/1026/2022, of October 28, which approves the management procedure of the guarantee of origin scheme for gas from renewable sources, reinforces the traceability of renewable gases and the existence of various hydrogen transmission models, among which we can distinguish its injection into the gas system, its injection into isolated pipelines into the gas system, self-consumption at the production facility itself, or with off-grid logistics.</w:t>
      </w:r>
    </w:p>
    <w:p w14:paraId="67E011F3" w14:textId="77777777" w:rsidR="00041344" w:rsidRPr="00041344" w:rsidRDefault="00041344" w:rsidP="00041344">
      <w:pPr>
        <w:pStyle w:val="City"/>
        <w:ind w:left="0" w:right="-35"/>
        <w:rPr>
          <w:rFonts w:ascii="Verdana" w:hAnsi="Verdana"/>
          <w:color w:val="63666A"/>
          <w:sz w:val="20"/>
          <w:szCs w:val="16"/>
          <w:lang w:val="en-US"/>
        </w:rPr>
      </w:pPr>
      <w:r w:rsidRPr="00041344">
        <w:rPr>
          <w:rFonts w:ascii="Verdana" w:hAnsi="Verdana"/>
          <w:color w:val="63666A"/>
          <w:sz w:val="20"/>
          <w:szCs w:val="16"/>
          <w:lang w:val="en-US"/>
        </w:rPr>
        <w:t>An early regulatory framework for hydrogen is key to embracing the hydrogen economy of the future and developing an efficient and sustainable domestic hydrogen market. With the "hydrogen economy" proposed in the European Hydrogen Strategy, the role of hydrogen has changed significantly, and the associated infrastructure is becoming a key factor.</w:t>
      </w:r>
    </w:p>
    <w:p w14:paraId="5CECD0CE" w14:textId="0CEE61B5" w:rsidR="00140C5B" w:rsidRPr="00041344" w:rsidRDefault="00041344" w:rsidP="00041344">
      <w:pPr>
        <w:pStyle w:val="City"/>
        <w:ind w:left="0" w:right="-35"/>
        <w:rPr>
          <w:rFonts w:ascii="Verdana" w:hAnsi="Verdana"/>
          <w:bCs w:val="0"/>
          <w:iCs w:val="0"/>
          <w:color w:val="63666A"/>
          <w:sz w:val="20"/>
          <w:szCs w:val="16"/>
          <w:lang w:val="en-US"/>
        </w:rPr>
      </w:pPr>
      <w:r w:rsidRPr="00041344">
        <w:rPr>
          <w:rFonts w:ascii="Verdana" w:hAnsi="Verdana"/>
          <w:bCs w:val="0"/>
          <w:color w:val="63666A"/>
          <w:sz w:val="20"/>
          <w:szCs w:val="16"/>
          <w:lang w:val="en-US"/>
        </w:rPr>
        <w:lastRenderedPageBreak/>
        <w:t xml:space="preserve">In short, the regulation of the energy infrastructure sector must guarantee the following basic principles, which, have </w:t>
      </w:r>
      <w:r w:rsidR="004F4981">
        <w:rPr>
          <w:rFonts w:ascii="Verdana" w:hAnsi="Verdana"/>
          <w:bCs w:val="0"/>
          <w:color w:val="63666A"/>
          <w:sz w:val="20"/>
          <w:szCs w:val="16"/>
          <w:lang w:val="en-US"/>
        </w:rPr>
        <w:t xml:space="preserve">always </w:t>
      </w:r>
      <w:r w:rsidRPr="00041344">
        <w:rPr>
          <w:rFonts w:ascii="Verdana" w:hAnsi="Verdana"/>
          <w:bCs w:val="0"/>
          <w:color w:val="63666A"/>
          <w:sz w:val="20"/>
          <w:szCs w:val="16"/>
          <w:lang w:val="en-US"/>
        </w:rPr>
        <w:t xml:space="preserve">been considered by </w:t>
      </w:r>
      <w:proofErr w:type="spellStart"/>
      <w:r w:rsidRPr="00041344">
        <w:rPr>
          <w:rFonts w:ascii="Verdana" w:hAnsi="Verdana"/>
          <w:bCs w:val="0"/>
          <w:color w:val="63666A"/>
          <w:sz w:val="20"/>
          <w:szCs w:val="16"/>
          <w:lang w:val="en-US"/>
        </w:rPr>
        <w:t>Enagás</w:t>
      </w:r>
      <w:proofErr w:type="spellEnd"/>
      <w:r w:rsidRPr="00041344">
        <w:rPr>
          <w:rFonts w:ascii="Verdana" w:hAnsi="Verdana"/>
          <w:bCs w:val="0"/>
          <w:color w:val="63666A"/>
          <w:sz w:val="20"/>
          <w:szCs w:val="16"/>
          <w:lang w:val="en-US"/>
        </w:rPr>
        <w:t xml:space="preserve"> when defining the Call for Interest process and future Open Season process for the network of basic hydrogen networks</w:t>
      </w:r>
      <w:r w:rsidR="00140C5B" w:rsidRPr="00041344">
        <w:rPr>
          <w:rFonts w:ascii="Verdana" w:hAnsi="Verdana"/>
          <w:bCs w:val="0"/>
          <w:iCs w:val="0"/>
          <w:color w:val="63666A"/>
          <w:sz w:val="20"/>
          <w:szCs w:val="16"/>
          <w:lang w:val="en-US"/>
        </w:rPr>
        <w:t>:</w:t>
      </w:r>
    </w:p>
    <w:p w14:paraId="32F9C1A6"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Definition of the parties involved in the supply.</w:t>
      </w:r>
    </w:p>
    <w:p w14:paraId="3286C4F0"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Open access to the transmission and distribution network in a non-discriminatory manner.</w:t>
      </w:r>
    </w:p>
    <w:p w14:paraId="773DF789"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Transparency and clear access rules.</w:t>
      </w:r>
    </w:p>
    <w:p w14:paraId="1F4E467F"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Neutrality of network operators.</w:t>
      </w:r>
    </w:p>
    <w:p w14:paraId="18F3360E"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Adequate competition - consumer protection.</w:t>
      </w:r>
    </w:p>
    <w:p w14:paraId="456D683D"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Well-coordinated or joint grid development plans with an overall energy system perspective in mind.</w:t>
      </w:r>
    </w:p>
    <w:p w14:paraId="1144CBFF"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Overall system optimization and economic efficiency (ensuring the right scale of new investment and developing synergies between regulated networks).</w:t>
      </w:r>
    </w:p>
    <w:p w14:paraId="1752B554"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Optimal use of infrastructure (including the reuse of existing assets).</w:t>
      </w:r>
    </w:p>
    <w:p w14:paraId="5B031A20" w14:textId="77777777" w:rsidR="00D849A4" w:rsidRPr="00D849A4" w:rsidRDefault="00D849A4" w:rsidP="00D849A4">
      <w:pPr>
        <w:pStyle w:val="Bullets"/>
        <w:numPr>
          <w:ilvl w:val="0"/>
          <w:numId w:val="36"/>
        </w:numPr>
        <w:spacing w:after="120" w:line="276" w:lineRule="auto"/>
        <w:ind w:left="709" w:right="-34" w:hanging="284"/>
        <w:rPr>
          <w:rFonts w:ascii="Verdana" w:eastAsia="Times New Roman" w:hAnsi="Verdana" w:cstheme="minorHAnsi"/>
          <w:color w:val="63666A"/>
          <w:sz w:val="20"/>
          <w:szCs w:val="16"/>
          <w:lang w:val="en-US"/>
        </w:rPr>
      </w:pPr>
      <w:r w:rsidRPr="00D849A4">
        <w:rPr>
          <w:rFonts w:ascii="Verdana" w:eastAsia="Times New Roman" w:hAnsi="Verdana" w:cstheme="minorHAnsi"/>
          <w:color w:val="63666A"/>
          <w:sz w:val="20"/>
          <w:szCs w:val="16"/>
          <w:lang w:val="en-US"/>
        </w:rPr>
        <w:t>Environmental Protection.</w:t>
      </w:r>
    </w:p>
    <w:p w14:paraId="131DC6B1" w14:textId="1D4E4BE1" w:rsidR="00140C5B" w:rsidRPr="00A86A14" w:rsidRDefault="00D849A4" w:rsidP="00D849A4">
      <w:pPr>
        <w:pStyle w:val="Bullets"/>
        <w:numPr>
          <w:ilvl w:val="0"/>
          <w:numId w:val="36"/>
        </w:numPr>
        <w:spacing w:after="120" w:line="276" w:lineRule="auto"/>
        <w:ind w:left="709" w:right="-34" w:hanging="284"/>
        <w:rPr>
          <w:rFonts w:ascii="Verdana" w:eastAsia="Times New Roman" w:hAnsi="Verdana" w:cstheme="minorHAnsi"/>
          <w:iCs w:val="0"/>
          <w:color w:val="63666A"/>
          <w:sz w:val="20"/>
          <w:szCs w:val="16"/>
        </w:rPr>
      </w:pPr>
      <w:r w:rsidRPr="00D849A4">
        <w:rPr>
          <w:rFonts w:ascii="Verdana" w:eastAsia="Times New Roman" w:hAnsi="Verdana" w:cstheme="minorHAnsi"/>
          <w:color w:val="63666A"/>
          <w:sz w:val="20"/>
          <w:szCs w:val="16"/>
          <w:lang w:val="en-US"/>
        </w:rPr>
        <w:t>Social justice - universal supply</w:t>
      </w:r>
    </w:p>
    <w:p w14:paraId="7D7CC549" w14:textId="77777777" w:rsidR="00623F7F" w:rsidRPr="00A86A14" w:rsidRDefault="00623F7F" w:rsidP="00C96653">
      <w:pPr>
        <w:autoSpaceDE/>
        <w:autoSpaceDN/>
        <w:adjustRightInd/>
        <w:spacing w:before="200" w:after="240" w:line="276" w:lineRule="auto"/>
        <w:ind w:right="-35"/>
        <w:rPr>
          <w:rFonts w:ascii="Verdana" w:eastAsia="Times New Roman" w:hAnsi="Verdana" w:cstheme="minorHAnsi"/>
          <w:iCs w:val="0"/>
          <w:color w:val="63666A"/>
          <w:sz w:val="20"/>
          <w:szCs w:val="16"/>
        </w:rPr>
      </w:pPr>
      <w:r w:rsidRPr="00A86A14">
        <w:rPr>
          <w:rFonts w:ascii="Verdana" w:eastAsia="Times New Roman" w:hAnsi="Verdana" w:cstheme="minorHAnsi"/>
          <w:iCs w:val="0"/>
          <w:color w:val="63666A"/>
          <w:sz w:val="20"/>
          <w:szCs w:val="16"/>
        </w:rPr>
        <w:br w:type="page"/>
      </w:r>
    </w:p>
    <w:p w14:paraId="796C23F6" w14:textId="285D8AD5" w:rsidR="005D25FC" w:rsidRPr="00B60ABE" w:rsidRDefault="00D849A4" w:rsidP="00C96653">
      <w:pPr>
        <w:pStyle w:val="Ttulo1"/>
        <w:ind w:left="0" w:right="-35" w:firstLine="0"/>
        <w:rPr>
          <w:sz w:val="36"/>
          <w:szCs w:val="10"/>
        </w:rPr>
      </w:pPr>
      <w:bookmarkStart w:id="39" w:name="_Toc140586621"/>
      <w:bookmarkStart w:id="40" w:name="_Toc142560658"/>
      <w:bookmarkStart w:id="41" w:name="_Toc139885695"/>
      <w:bookmarkStart w:id="42" w:name="_Toc139985525"/>
      <w:bookmarkStart w:id="43" w:name="_Toc139379274"/>
      <w:bookmarkStart w:id="44" w:name="_Toc139379307"/>
      <w:r w:rsidRPr="00D849A4">
        <w:rPr>
          <w:sz w:val="36"/>
          <w:szCs w:val="10"/>
          <w:lang w:val="en-US"/>
        </w:rPr>
        <w:lastRenderedPageBreak/>
        <w:t>Participation requirements</w:t>
      </w:r>
      <w:bookmarkEnd w:id="39"/>
      <w:bookmarkEnd w:id="40"/>
      <w:r w:rsidRPr="00D849A4">
        <w:rPr>
          <w:sz w:val="36"/>
          <w:szCs w:val="10"/>
        </w:rPr>
        <w:t xml:space="preserve"> </w:t>
      </w:r>
      <w:bookmarkEnd w:id="41"/>
      <w:bookmarkEnd w:id="42"/>
    </w:p>
    <w:p w14:paraId="44AC9D90" w14:textId="30270584" w:rsidR="005D25FC" w:rsidRPr="00D849A4" w:rsidRDefault="00D849A4" w:rsidP="00C96653">
      <w:pPr>
        <w:pStyle w:val="Ttulo2"/>
        <w:ind w:left="0" w:right="-35" w:firstLine="0"/>
        <w:rPr>
          <w:rFonts w:ascii="Enagás PT Serif" w:hAnsi="Enagás PT Serif" w:cs="Enagás PT Serif"/>
          <w:i w:val="0"/>
          <w:iCs w:val="0"/>
          <w:lang w:val="en-US"/>
        </w:rPr>
      </w:pPr>
      <w:bookmarkStart w:id="45" w:name="_Toc140586622"/>
      <w:bookmarkStart w:id="46" w:name="_Toc142560659"/>
      <w:bookmarkStart w:id="47" w:name="_Toc139985526"/>
      <w:r w:rsidRPr="00D849A4">
        <w:rPr>
          <w:rFonts w:ascii="Enagás PT Serif" w:hAnsi="Enagás PT Serif" w:cs="Enagás PT Serif"/>
          <w:i w:val="0"/>
          <w:lang w:val="en-US"/>
        </w:rPr>
        <w:t xml:space="preserve">Subjects that </w:t>
      </w:r>
      <w:r w:rsidR="008740FD">
        <w:rPr>
          <w:rFonts w:ascii="Enagás PT Serif" w:hAnsi="Enagás PT Serif" w:cs="Enagás PT Serif"/>
          <w:i w:val="0"/>
          <w:lang w:val="en-US"/>
        </w:rPr>
        <w:t>may</w:t>
      </w:r>
      <w:r w:rsidR="008740FD" w:rsidRPr="00D849A4">
        <w:rPr>
          <w:rFonts w:ascii="Enagás PT Serif" w:hAnsi="Enagás PT Serif" w:cs="Enagás PT Serif"/>
          <w:i w:val="0"/>
          <w:lang w:val="en-US"/>
        </w:rPr>
        <w:t xml:space="preserve"> </w:t>
      </w:r>
      <w:r w:rsidRPr="00D849A4">
        <w:rPr>
          <w:rFonts w:ascii="Enagás PT Serif" w:hAnsi="Enagás PT Serif" w:cs="Enagás PT Serif"/>
          <w:i w:val="0"/>
          <w:lang w:val="en-US"/>
        </w:rPr>
        <w:t>participate in the Expression of Interest</w:t>
      </w:r>
      <w:bookmarkEnd w:id="45"/>
      <w:bookmarkEnd w:id="46"/>
      <w:r w:rsidRPr="00D849A4">
        <w:rPr>
          <w:rFonts w:ascii="Enagás PT Serif" w:hAnsi="Enagás PT Serif" w:cs="Enagás PT Serif"/>
          <w:iCs w:val="0"/>
          <w:lang w:val="en-US"/>
        </w:rPr>
        <w:t xml:space="preserve"> </w:t>
      </w:r>
      <w:bookmarkEnd w:id="47"/>
    </w:p>
    <w:p w14:paraId="1981168A" w14:textId="2375FEF1" w:rsidR="00D849A4" w:rsidRPr="00D849A4" w:rsidRDefault="00D849A4" w:rsidP="00D849A4">
      <w:pPr>
        <w:pStyle w:val="City"/>
        <w:ind w:left="0" w:right="-35"/>
        <w:rPr>
          <w:rFonts w:ascii="Verdana" w:hAnsi="Verdana"/>
          <w:color w:val="63666A"/>
          <w:sz w:val="20"/>
          <w:szCs w:val="16"/>
          <w:lang w:val="en-US"/>
        </w:rPr>
      </w:pPr>
      <w:r w:rsidRPr="00D849A4">
        <w:rPr>
          <w:rFonts w:ascii="Verdana" w:hAnsi="Verdana"/>
          <w:color w:val="63666A"/>
          <w:sz w:val="20"/>
          <w:szCs w:val="16"/>
          <w:lang w:val="en-US"/>
        </w:rPr>
        <w:t>The Expression of Interest is addressed to those actors who are interested in the use of potential hydrogen networks in Spain, in their role as producers, consumers, and/or traders of renewable hydrogen.</w:t>
      </w:r>
    </w:p>
    <w:p w14:paraId="084A5FE9" w14:textId="77777777" w:rsidR="00D849A4" w:rsidRPr="00D849A4" w:rsidRDefault="00D849A4" w:rsidP="00D849A4">
      <w:pPr>
        <w:pStyle w:val="City"/>
        <w:ind w:left="0" w:right="-35"/>
        <w:rPr>
          <w:rFonts w:ascii="Verdana" w:hAnsi="Verdana"/>
          <w:color w:val="63666A"/>
          <w:sz w:val="20"/>
          <w:szCs w:val="16"/>
          <w:lang w:val="en-US"/>
        </w:rPr>
      </w:pPr>
      <w:r w:rsidRPr="00D849A4">
        <w:rPr>
          <w:rFonts w:ascii="Verdana" w:hAnsi="Verdana"/>
          <w:color w:val="63666A"/>
          <w:sz w:val="20"/>
          <w:szCs w:val="16"/>
          <w:lang w:val="en-US"/>
        </w:rPr>
        <w:t xml:space="preserve">For these purposes, </w:t>
      </w:r>
      <w:r w:rsidRPr="00D849A4">
        <w:rPr>
          <w:rFonts w:ascii="Verdana" w:hAnsi="Verdana"/>
          <w:b/>
          <w:color w:val="63666A"/>
          <w:sz w:val="20"/>
          <w:szCs w:val="16"/>
          <w:lang w:val="en-US"/>
        </w:rPr>
        <w:t>producers</w:t>
      </w:r>
      <w:r w:rsidRPr="00D849A4">
        <w:rPr>
          <w:rFonts w:ascii="Verdana" w:hAnsi="Verdana"/>
          <w:color w:val="63666A"/>
          <w:sz w:val="20"/>
          <w:szCs w:val="16"/>
          <w:lang w:val="en-US"/>
        </w:rPr>
        <w:t xml:space="preserve"> are understood to be those subjects that are or intend to be owners of a renewable hydrogen production facility or third parties that operate a renewable hydrogen production facility under contract, whether it is a public concession or another type of concession.</w:t>
      </w:r>
    </w:p>
    <w:p w14:paraId="284E34D4" w14:textId="77777777" w:rsidR="00D849A4" w:rsidRPr="00D849A4" w:rsidRDefault="00D849A4" w:rsidP="00D849A4">
      <w:pPr>
        <w:pStyle w:val="City"/>
        <w:ind w:left="0" w:right="-35"/>
        <w:rPr>
          <w:rFonts w:ascii="Verdana" w:hAnsi="Verdana"/>
          <w:color w:val="63666A"/>
          <w:sz w:val="20"/>
          <w:szCs w:val="16"/>
          <w:lang w:val="en-US"/>
        </w:rPr>
      </w:pPr>
      <w:r w:rsidRPr="00D849A4">
        <w:rPr>
          <w:rFonts w:ascii="Verdana" w:hAnsi="Verdana"/>
          <w:b/>
          <w:color w:val="63666A"/>
          <w:sz w:val="20"/>
          <w:szCs w:val="16"/>
          <w:lang w:val="en-US"/>
        </w:rPr>
        <w:t>Consumers</w:t>
      </w:r>
      <w:r w:rsidRPr="00D849A4">
        <w:rPr>
          <w:rFonts w:ascii="Verdana" w:hAnsi="Verdana"/>
          <w:color w:val="63666A"/>
          <w:sz w:val="20"/>
          <w:szCs w:val="16"/>
          <w:lang w:val="en-US"/>
        </w:rPr>
        <w:t xml:space="preserve"> are understood to be those subjects who purchase or intend to purchase, directly or through a vendor, renewable hydrogen for their consumption and who are or intend to be owners of one or more renewable hydrogen consumption points.</w:t>
      </w:r>
    </w:p>
    <w:p w14:paraId="5B4D71EB" w14:textId="77777777" w:rsidR="00D849A4" w:rsidRPr="00D849A4" w:rsidRDefault="00D849A4" w:rsidP="00D849A4">
      <w:pPr>
        <w:pStyle w:val="City"/>
        <w:ind w:left="0" w:right="-35"/>
        <w:rPr>
          <w:rFonts w:ascii="Verdana" w:hAnsi="Verdana"/>
          <w:color w:val="63666A"/>
          <w:sz w:val="20"/>
          <w:szCs w:val="16"/>
          <w:lang w:val="en-US"/>
        </w:rPr>
      </w:pPr>
      <w:r w:rsidRPr="00D849A4">
        <w:rPr>
          <w:rFonts w:ascii="Verdana" w:hAnsi="Verdana"/>
          <w:b/>
          <w:color w:val="63666A"/>
          <w:sz w:val="20"/>
          <w:szCs w:val="16"/>
          <w:lang w:val="en-US"/>
        </w:rPr>
        <w:t>Trading companies</w:t>
      </w:r>
      <w:r w:rsidRPr="00D849A4">
        <w:rPr>
          <w:rFonts w:ascii="Verdana" w:hAnsi="Verdana"/>
          <w:color w:val="63666A"/>
          <w:sz w:val="20"/>
          <w:szCs w:val="16"/>
          <w:lang w:val="en-US"/>
        </w:rPr>
        <w:t>/</w:t>
      </w:r>
      <w:r w:rsidRPr="00D849A4">
        <w:rPr>
          <w:rFonts w:ascii="Verdana" w:hAnsi="Verdana"/>
          <w:b/>
          <w:color w:val="63666A"/>
          <w:sz w:val="20"/>
          <w:szCs w:val="16"/>
          <w:lang w:val="en-US"/>
        </w:rPr>
        <w:t>traders</w:t>
      </w:r>
      <w:r w:rsidRPr="00D849A4">
        <w:rPr>
          <w:rFonts w:ascii="Verdana" w:hAnsi="Verdana"/>
          <w:color w:val="63666A"/>
          <w:sz w:val="20"/>
          <w:szCs w:val="16"/>
          <w:lang w:val="en-US"/>
        </w:rPr>
        <w:t xml:space="preserve"> are understood to be those that, by accessing the transmission facilities, have or intend to have as their function the sale of renewable hydrogen either to final consumers or to other traders, inside or outside of Spain.</w:t>
      </w:r>
    </w:p>
    <w:p w14:paraId="1B5E7FF2" w14:textId="2C3FEFD8" w:rsidR="005D25FC" w:rsidRPr="00D849A4" w:rsidRDefault="00D849A4" w:rsidP="00D849A4">
      <w:pPr>
        <w:pStyle w:val="City"/>
        <w:ind w:left="0" w:right="-35"/>
        <w:rPr>
          <w:rFonts w:ascii="Verdana" w:hAnsi="Verdana"/>
          <w:color w:val="63666A"/>
          <w:sz w:val="20"/>
          <w:szCs w:val="16"/>
          <w:lang w:val="en-US"/>
        </w:rPr>
      </w:pPr>
      <w:r w:rsidRPr="00D849A4">
        <w:rPr>
          <w:rFonts w:ascii="Verdana" w:hAnsi="Verdana"/>
          <w:color w:val="63666A"/>
          <w:sz w:val="20"/>
          <w:szCs w:val="16"/>
          <w:lang w:val="en-US"/>
        </w:rPr>
        <w:t>However, it should be considered that to act as a producer, consumer, or trader of renewable hydrogen, certain requirements will have to be met, which may vary when both the Directive and the Regulation on internal markets for natural gas and renewable gases and hydrogen are approved and the relevant Spanish transposition or adaptation legislation is promulgated</w:t>
      </w:r>
      <w:r>
        <w:rPr>
          <w:rFonts w:ascii="Verdana" w:hAnsi="Verdana"/>
          <w:color w:val="63666A"/>
          <w:sz w:val="20"/>
          <w:szCs w:val="16"/>
          <w:lang w:val="en-US"/>
        </w:rPr>
        <w:t>.</w:t>
      </w:r>
    </w:p>
    <w:p w14:paraId="135F3A50" w14:textId="653D7460" w:rsidR="005D25FC" w:rsidRPr="00A86A14" w:rsidRDefault="000F4E4A" w:rsidP="00C96653">
      <w:pPr>
        <w:pStyle w:val="Ttulo2"/>
        <w:ind w:left="0" w:right="-35" w:firstLine="0"/>
        <w:rPr>
          <w:rFonts w:ascii="Enagás PT Serif" w:hAnsi="Enagás PT Serif" w:cs="Enagás PT Serif"/>
          <w:i w:val="0"/>
          <w:iCs w:val="0"/>
        </w:rPr>
      </w:pPr>
      <w:bookmarkStart w:id="48" w:name="_Toc139985527"/>
      <w:bookmarkStart w:id="49" w:name="_Toc140586623"/>
      <w:bookmarkStart w:id="50" w:name="_Toc142560660"/>
      <w:r w:rsidRPr="000F4E4A">
        <w:rPr>
          <w:rFonts w:ascii="Enagás PT Serif" w:hAnsi="Enagás PT Serif" w:cs="Enagás PT Serif"/>
          <w:i w:val="0"/>
          <w:lang w:val="en-US"/>
        </w:rPr>
        <w:t>Confidentiality Agreement</w:t>
      </w:r>
      <w:bookmarkEnd w:id="48"/>
      <w:bookmarkEnd w:id="49"/>
      <w:bookmarkEnd w:id="50"/>
    </w:p>
    <w:p w14:paraId="67C44ECF" w14:textId="097B3776" w:rsidR="00FF725C" w:rsidRPr="00745B64" w:rsidRDefault="00745B64" w:rsidP="00C96653">
      <w:pPr>
        <w:pStyle w:val="City"/>
        <w:ind w:left="0" w:right="-35"/>
        <w:rPr>
          <w:rFonts w:ascii="Verdana" w:hAnsi="Verdana"/>
          <w:bCs w:val="0"/>
          <w:iCs w:val="0"/>
          <w:color w:val="63666A"/>
          <w:sz w:val="20"/>
          <w:szCs w:val="16"/>
          <w:lang w:val="en-US"/>
        </w:rPr>
      </w:pPr>
      <w:r w:rsidRPr="00745B64">
        <w:rPr>
          <w:rFonts w:ascii="Verdana" w:hAnsi="Verdana"/>
          <w:bCs w:val="0"/>
          <w:color w:val="63666A"/>
          <w:sz w:val="20"/>
          <w:szCs w:val="16"/>
          <w:lang w:val="en-US"/>
        </w:rPr>
        <w:t>Producers, consumers, and traders who wish to participate in the Expression of Interest process must sign and submit the Confidentiality Agreement with Enagás, which is published on the corporate website with the information on the process and which is also attached as an annex (Confidentiality Agreement). This agreement must be signed by a person with sufficient authority to represent the corresponding entity, an authority that must also be sent together with the signed Confidentiality Agreement</w:t>
      </w:r>
      <w:r w:rsidR="005D25FC" w:rsidRPr="00745B64">
        <w:rPr>
          <w:rFonts w:ascii="Verdana" w:hAnsi="Verdana"/>
          <w:bCs w:val="0"/>
          <w:iCs w:val="0"/>
          <w:color w:val="63666A"/>
          <w:sz w:val="20"/>
          <w:szCs w:val="16"/>
          <w:lang w:val="en-US"/>
        </w:rPr>
        <w:t>.</w:t>
      </w:r>
      <w:bookmarkEnd w:id="43"/>
      <w:bookmarkEnd w:id="44"/>
    </w:p>
    <w:p w14:paraId="78EBBCF9" w14:textId="77777777" w:rsidR="00FF725C" w:rsidRPr="00745B64" w:rsidRDefault="00FF725C" w:rsidP="00C96653">
      <w:pPr>
        <w:autoSpaceDE/>
        <w:autoSpaceDN/>
        <w:adjustRightInd/>
        <w:spacing w:before="200" w:after="240" w:line="276" w:lineRule="auto"/>
        <w:ind w:right="-35"/>
        <w:rPr>
          <w:rFonts w:eastAsia="Times New Roman" w:cstheme="minorHAnsi"/>
          <w:bCs/>
          <w:szCs w:val="20"/>
          <w:lang w:val="en-US"/>
        </w:rPr>
      </w:pPr>
      <w:r w:rsidRPr="00745B64">
        <w:rPr>
          <w:lang w:val="en-US"/>
        </w:rPr>
        <w:br w:type="page"/>
      </w:r>
    </w:p>
    <w:p w14:paraId="751308AA" w14:textId="0B440250" w:rsidR="00FB38C2" w:rsidRPr="003C5652" w:rsidRDefault="00FB38C2" w:rsidP="00B60ABE">
      <w:pPr>
        <w:spacing w:before="160" w:after="160" w:line="276" w:lineRule="auto"/>
        <w:ind w:left="471" w:right="958"/>
        <w:jc w:val="center"/>
        <w:rPr>
          <w:rFonts w:ascii="Verdana" w:eastAsia="Arial" w:hAnsi="Verdana" w:cs="SabonLT-Bold"/>
          <w:b/>
          <w:bCs/>
          <w:i/>
          <w:color w:val="9CB700"/>
          <w:sz w:val="36"/>
          <w:szCs w:val="8"/>
          <w:lang w:val="en-US"/>
        </w:rPr>
      </w:pPr>
      <w:r w:rsidRPr="003C5652">
        <w:rPr>
          <w:rFonts w:ascii="Verdana" w:eastAsia="Arial" w:hAnsi="Verdana" w:cs="SabonLT-Bold"/>
          <w:b/>
          <w:bCs/>
          <w:i/>
          <w:color w:val="9CB700"/>
          <w:sz w:val="36"/>
          <w:szCs w:val="8"/>
          <w:lang w:val="en-US"/>
        </w:rPr>
        <w:lastRenderedPageBreak/>
        <w:t>AN</w:t>
      </w:r>
      <w:r w:rsidR="003C5652" w:rsidRPr="003C5652">
        <w:rPr>
          <w:rFonts w:ascii="Verdana" w:eastAsia="Arial" w:hAnsi="Verdana" w:cs="SabonLT-Bold"/>
          <w:b/>
          <w:bCs/>
          <w:i/>
          <w:color w:val="9CB700"/>
          <w:sz w:val="36"/>
          <w:szCs w:val="8"/>
          <w:lang w:val="en-US"/>
        </w:rPr>
        <w:t>N</w:t>
      </w:r>
      <w:r w:rsidRPr="003C5652">
        <w:rPr>
          <w:rFonts w:ascii="Verdana" w:eastAsia="Arial" w:hAnsi="Verdana" w:cs="SabonLT-Bold"/>
          <w:b/>
          <w:bCs/>
          <w:i/>
          <w:color w:val="9CB700"/>
          <w:sz w:val="36"/>
          <w:szCs w:val="8"/>
          <w:lang w:val="en-US"/>
        </w:rPr>
        <w:t>EX I</w:t>
      </w:r>
    </w:p>
    <w:p w14:paraId="76404E53" w14:textId="59BB278A" w:rsidR="00FB38C2" w:rsidRPr="003C5652" w:rsidRDefault="003C5652" w:rsidP="00B60ABE">
      <w:pPr>
        <w:spacing w:before="160" w:after="160" w:line="276" w:lineRule="auto"/>
        <w:ind w:left="471" w:right="958"/>
        <w:jc w:val="center"/>
        <w:rPr>
          <w:rFonts w:ascii="Verdana" w:eastAsia="Times New Roman" w:hAnsi="Verdana" w:cs="SabonLT-Bold"/>
          <w:b/>
          <w:bCs/>
          <w:iCs w:val="0"/>
          <w:color w:val="63666A"/>
          <w:szCs w:val="22"/>
          <w:u w:val="single"/>
          <w:lang w:val="en-US"/>
        </w:rPr>
      </w:pPr>
      <w:r w:rsidRPr="003C5652">
        <w:rPr>
          <w:rFonts w:ascii="Verdana" w:eastAsia="Times New Roman" w:hAnsi="Verdana" w:cs="SabonLT-Bold"/>
          <w:b/>
          <w:bCs/>
          <w:color w:val="63666A"/>
          <w:szCs w:val="22"/>
          <w:u w:val="single"/>
          <w:lang w:val="en-US"/>
        </w:rPr>
        <w:t>CONFIDENTIALITY AND NON-DISCLOSURE AGREEMENT</w:t>
      </w:r>
    </w:p>
    <w:p w14:paraId="1C09CE00" w14:textId="6DAAA6A8" w:rsidR="00FB38C2" w:rsidRPr="00A24C58" w:rsidRDefault="00FB38C2" w:rsidP="00B60ABE">
      <w:pPr>
        <w:spacing w:before="160" w:after="160" w:line="276" w:lineRule="auto"/>
        <w:ind w:left="471" w:right="958"/>
        <w:jc w:val="center"/>
        <w:rPr>
          <w:rFonts w:ascii="Verdana" w:eastAsia="Times New Roman" w:hAnsi="Verdana" w:cs="SabonLT-Bold"/>
          <w:bCs/>
          <w:iCs w:val="0"/>
          <w:color w:val="63666A"/>
          <w:szCs w:val="22"/>
          <w:u w:val="single"/>
          <w:lang w:val="en-US"/>
        </w:rPr>
      </w:pPr>
      <w:r w:rsidRPr="00A24C58">
        <w:rPr>
          <w:rFonts w:ascii="Verdana" w:eastAsia="Times New Roman" w:hAnsi="Verdana" w:cs="SabonLT-Bold"/>
          <w:bCs/>
          <w:iCs w:val="0"/>
          <w:color w:val="63666A"/>
          <w:szCs w:val="22"/>
          <w:u w:val="single"/>
          <w:lang w:val="en-US"/>
        </w:rPr>
        <w:t>(</w:t>
      </w:r>
      <w:r w:rsidR="003C5652" w:rsidRPr="003C5652">
        <w:rPr>
          <w:rFonts w:ascii="Verdana" w:eastAsia="Times New Roman" w:hAnsi="Verdana" w:cs="SabonLT-Bold"/>
          <w:bCs/>
          <w:color w:val="63666A"/>
          <w:szCs w:val="22"/>
          <w:u w:val="single"/>
          <w:lang w:val="en-US"/>
        </w:rPr>
        <w:t>The</w:t>
      </w:r>
      <w:r w:rsidR="003C5652" w:rsidRPr="003C5652">
        <w:rPr>
          <w:rFonts w:ascii="Verdana" w:eastAsia="Times New Roman" w:hAnsi="Verdana" w:cs="SabonLT-Bold"/>
          <w:b/>
          <w:bCs/>
          <w:color w:val="63666A"/>
          <w:szCs w:val="22"/>
          <w:u w:val="single"/>
          <w:lang w:val="en-US"/>
        </w:rPr>
        <w:t xml:space="preserve"> “Agreement”</w:t>
      </w:r>
      <w:r w:rsidR="003C5652" w:rsidRPr="003C5652">
        <w:rPr>
          <w:rFonts w:ascii="Verdana" w:eastAsia="Times New Roman" w:hAnsi="Verdana" w:cs="SabonLT-Bold"/>
          <w:bCs/>
          <w:color w:val="63666A"/>
          <w:szCs w:val="22"/>
          <w:u w:val="single"/>
          <w:lang w:val="en-US"/>
        </w:rPr>
        <w:t>)</w:t>
      </w:r>
    </w:p>
    <w:p w14:paraId="59B150CE" w14:textId="77777777" w:rsidR="00A24C58" w:rsidRPr="00A24C58" w:rsidRDefault="00A24C58" w:rsidP="00A24C58">
      <w:pPr>
        <w:spacing w:line="276" w:lineRule="auto"/>
        <w:ind w:left="426" w:right="957"/>
        <w:jc w:val="both"/>
        <w:rPr>
          <w:rFonts w:ascii="Verdana" w:hAnsi="Verdana"/>
          <w:b/>
          <w:bCs/>
          <w:color w:val="63666A"/>
          <w:lang w:val="en-US"/>
        </w:rPr>
      </w:pPr>
      <w:bookmarkStart w:id="51" w:name="_Hlk139353615"/>
      <w:r w:rsidRPr="00A24C58">
        <w:rPr>
          <w:rFonts w:ascii="Verdana" w:hAnsi="Verdana"/>
          <w:b/>
          <w:color w:val="63666A"/>
          <w:lang w:val="en-US"/>
        </w:rPr>
        <w:t xml:space="preserve">On the one hand, </w:t>
      </w:r>
    </w:p>
    <w:p w14:paraId="0275DEEF" w14:textId="77777777" w:rsidR="00A24C58" w:rsidRPr="00A24C58" w:rsidRDefault="00A24C58" w:rsidP="00A24C58">
      <w:pPr>
        <w:spacing w:line="276" w:lineRule="auto"/>
        <w:ind w:left="426" w:right="957"/>
        <w:jc w:val="both"/>
        <w:rPr>
          <w:rFonts w:ascii="Verdana" w:hAnsi="Verdana"/>
          <w:b/>
          <w:color w:val="63666A"/>
          <w:lang w:val="en-US"/>
        </w:rPr>
      </w:pPr>
    </w:p>
    <w:p w14:paraId="7EF6201B" w14:textId="77777777" w:rsidR="00A24C58" w:rsidRPr="00A24C58" w:rsidRDefault="00A24C58" w:rsidP="00A24C58">
      <w:pPr>
        <w:spacing w:line="276" w:lineRule="auto"/>
        <w:ind w:left="426" w:right="957"/>
        <w:jc w:val="both"/>
        <w:rPr>
          <w:rFonts w:ascii="Verdana" w:hAnsi="Verdana"/>
          <w:bCs/>
          <w:color w:val="63666A"/>
          <w:lang w:val="en-US"/>
        </w:rPr>
      </w:pPr>
      <w:r w:rsidRPr="00A24C58">
        <w:rPr>
          <w:rFonts w:ascii="Verdana" w:hAnsi="Verdana"/>
          <w:b/>
          <w:color w:val="63666A"/>
          <w:lang w:val="en-US"/>
        </w:rPr>
        <w:t>ENAGAS INFRAESTRUCTURAS DE HIDRÓGENO, S.L.U.</w:t>
      </w:r>
      <w:r w:rsidRPr="00A24C58">
        <w:rPr>
          <w:rFonts w:ascii="Verdana" w:hAnsi="Verdana"/>
          <w:bCs/>
          <w:color w:val="63666A"/>
          <w:lang w:val="en-US"/>
        </w:rPr>
        <w:t xml:space="preserve"> </w:t>
      </w:r>
      <w:r w:rsidRPr="00A24C58">
        <w:rPr>
          <w:rFonts w:ascii="Verdana" w:hAnsi="Verdana"/>
          <w:b/>
          <w:color w:val="63666A"/>
          <w:lang w:val="en-US"/>
        </w:rPr>
        <w:t>(“Enagás”),</w:t>
      </w:r>
      <w:r w:rsidRPr="00A24C58">
        <w:rPr>
          <w:rFonts w:ascii="Verdana" w:hAnsi="Verdana"/>
          <w:bCs/>
          <w:color w:val="63666A"/>
          <w:lang w:val="en-US"/>
        </w:rPr>
        <w:t xml:space="preserve"> with registered office at Paseo Olmos, 19, Madrid, 28005 and provided with CIF number B-10580116, and in its name and representation [•], empowered for this act of agreement with the powers resulting from the deed of power authorized by the Notary of [•], Mr./Ms. [•], on date [•], number [•] of its protocol.</w:t>
      </w:r>
    </w:p>
    <w:p w14:paraId="433AAF3C" w14:textId="77777777" w:rsidR="00A24C58" w:rsidRPr="00A24C58" w:rsidRDefault="00A24C58" w:rsidP="00A24C58">
      <w:pPr>
        <w:spacing w:line="276" w:lineRule="auto"/>
        <w:ind w:left="426" w:right="957"/>
        <w:jc w:val="both"/>
        <w:rPr>
          <w:rFonts w:ascii="Verdana" w:hAnsi="Verdana"/>
          <w:bCs/>
          <w:color w:val="63666A"/>
          <w:lang w:val="en-US"/>
        </w:rPr>
      </w:pPr>
    </w:p>
    <w:p w14:paraId="3D617221" w14:textId="77777777" w:rsidR="00A24C58" w:rsidRPr="00A24C58" w:rsidRDefault="00A24C58" w:rsidP="00A24C58">
      <w:pPr>
        <w:spacing w:line="276" w:lineRule="auto"/>
        <w:ind w:left="426" w:right="957"/>
        <w:jc w:val="both"/>
        <w:rPr>
          <w:rFonts w:ascii="Verdana" w:hAnsi="Verdana"/>
          <w:b/>
          <w:color w:val="63666A"/>
          <w:lang w:val="en-US"/>
        </w:rPr>
      </w:pPr>
      <w:r w:rsidRPr="00A24C58">
        <w:rPr>
          <w:rFonts w:ascii="Verdana" w:hAnsi="Verdana"/>
          <w:b/>
          <w:color w:val="63666A"/>
          <w:lang w:val="en-US"/>
        </w:rPr>
        <w:t>On the other hand,</w:t>
      </w:r>
    </w:p>
    <w:p w14:paraId="5E6433F4" w14:textId="77777777" w:rsidR="00A24C58" w:rsidRPr="00A24C58" w:rsidRDefault="00A24C58" w:rsidP="00A24C58">
      <w:pPr>
        <w:spacing w:line="276" w:lineRule="auto"/>
        <w:ind w:left="426" w:right="957"/>
        <w:jc w:val="both"/>
        <w:rPr>
          <w:rFonts w:ascii="Verdana" w:hAnsi="Verdana"/>
          <w:bCs/>
          <w:color w:val="63666A"/>
          <w:lang w:val="en-US"/>
        </w:rPr>
      </w:pPr>
      <w:r w:rsidRPr="00A24C58">
        <w:rPr>
          <w:rFonts w:ascii="Verdana" w:hAnsi="Verdana"/>
          <w:bCs/>
          <w:color w:val="63666A"/>
          <w:lang w:val="en-US"/>
        </w:rPr>
        <w:t xml:space="preserve"> </w:t>
      </w:r>
    </w:p>
    <w:p w14:paraId="4529FAEC" w14:textId="751A34A7" w:rsidR="00A24C58" w:rsidRPr="00A24C58" w:rsidRDefault="00A24C58" w:rsidP="00A24C58">
      <w:pPr>
        <w:spacing w:line="276" w:lineRule="auto"/>
        <w:ind w:left="426" w:right="957"/>
        <w:jc w:val="both"/>
        <w:rPr>
          <w:rFonts w:ascii="Verdana" w:hAnsi="Verdana"/>
          <w:bCs/>
          <w:color w:val="63666A"/>
          <w:lang w:val="en-US"/>
        </w:rPr>
      </w:pPr>
      <w:r w:rsidRPr="00A24C58">
        <w:rPr>
          <w:rFonts w:ascii="Verdana" w:hAnsi="Verdana"/>
          <w:bCs/>
          <w:color w:val="63666A"/>
          <w:lang w:val="en-US"/>
        </w:rPr>
        <w:t>[•]</w:t>
      </w:r>
      <w:r w:rsidRPr="00A24C58">
        <w:rPr>
          <w:rFonts w:ascii="Verdana" w:hAnsi="Verdana"/>
          <w:b/>
          <w:color w:val="63666A"/>
          <w:lang w:val="en-US"/>
        </w:rPr>
        <w:t xml:space="preserve"> SL (“Company”)</w:t>
      </w:r>
      <w:r w:rsidRPr="00A24C58">
        <w:rPr>
          <w:rFonts w:ascii="Verdana" w:hAnsi="Verdana"/>
          <w:bCs/>
          <w:color w:val="63666A"/>
          <w:lang w:val="en-US"/>
        </w:rPr>
        <w:t xml:space="preserve">, </w:t>
      </w:r>
      <w:r w:rsidRPr="00A24C58">
        <w:rPr>
          <w:rFonts w:ascii="Verdana" w:hAnsi="Verdana"/>
          <w:b/>
          <w:color w:val="63666A"/>
          <w:lang w:val="en-US"/>
        </w:rPr>
        <w:t>with</w:t>
      </w:r>
      <w:r w:rsidRPr="00A24C58">
        <w:rPr>
          <w:rFonts w:ascii="Verdana" w:hAnsi="Verdana"/>
          <w:bCs/>
          <w:color w:val="63666A"/>
          <w:lang w:val="en-US"/>
        </w:rPr>
        <w:t xml:space="preserve"> registered office </w:t>
      </w:r>
      <w:r w:rsidR="008473A7">
        <w:rPr>
          <w:rFonts w:ascii="Verdana" w:hAnsi="Verdana"/>
          <w:bCs/>
          <w:color w:val="63666A"/>
          <w:lang w:val="en-US"/>
        </w:rPr>
        <w:t>at</w:t>
      </w:r>
      <w:r w:rsidR="008473A7" w:rsidRPr="00A24C58">
        <w:rPr>
          <w:rFonts w:ascii="Verdana" w:hAnsi="Verdana"/>
          <w:bCs/>
          <w:color w:val="63666A"/>
          <w:lang w:val="en-US"/>
        </w:rPr>
        <w:t xml:space="preserve"> </w:t>
      </w:r>
      <w:r w:rsidRPr="00A24C58">
        <w:rPr>
          <w:rFonts w:ascii="Verdana" w:hAnsi="Verdana"/>
          <w:bCs/>
          <w:color w:val="63666A"/>
          <w:lang w:val="en-US"/>
        </w:rPr>
        <w:t xml:space="preserve">[•] and provided with CIF number [•] and in its name and representation [•], empowered for this act in accordance with the powers that result </w:t>
      </w:r>
      <w:r w:rsidR="00E15255">
        <w:rPr>
          <w:rFonts w:ascii="Verdana" w:hAnsi="Verdana"/>
          <w:bCs/>
          <w:color w:val="63666A"/>
          <w:lang w:val="en-US"/>
        </w:rPr>
        <w:t>from</w:t>
      </w:r>
      <w:r w:rsidR="00E15255" w:rsidRPr="00A24C58">
        <w:rPr>
          <w:rFonts w:ascii="Verdana" w:hAnsi="Verdana"/>
          <w:bCs/>
          <w:color w:val="63666A"/>
          <w:lang w:val="en-US"/>
        </w:rPr>
        <w:t xml:space="preserve"> </w:t>
      </w:r>
      <w:r w:rsidRPr="00A24C58">
        <w:rPr>
          <w:rFonts w:ascii="Verdana" w:hAnsi="Verdana"/>
          <w:bCs/>
          <w:color w:val="63666A"/>
          <w:lang w:val="en-US"/>
        </w:rPr>
        <w:t xml:space="preserve">the deed of power authorized by the Notary of [•], Mr./Ms. [•], on date [•], number [•] of its protocol. </w:t>
      </w:r>
    </w:p>
    <w:p w14:paraId="768BFD0F" w14:textId="77777777" w:rsidR="00A24C58" w:rsidRPr="00A24C58" w:rsidRDefault="00A24C58" w:rsidP="00A24C58">
      <w:pPr>
        <w:spacing w:line="276" w:lineRule="auto"/>
        <w:ind w:left="426" w:right="957"/>
        <w:jc w:val="both"/>
        <w:rPr>
          <w:rFonts w:ascii="Verdana" w:hAnsi="Verdana"/>
          <w:bCs/>
          <w:color w:val="63666A"/>
          <w:lang w:val="en-US"/>
        </w:rPr>
      </w:pPr>
    </w:p>
    <w:p w14:paraId="737813AB" w14:textId="77777777" w:rsidR="00A24C58" w:rsidRPr="00A24C58" w:rsidRDefault="00A24C58" w:rsidP="00A24C58">
      <w:pPr>
        <w:spacing w:line="276" w:lineRule="auto"/>
        <w:ind w:left="426" w:right="957"/>
        <w:jc w:val="both"/>
        <w:rPr>
          <w:rFonts w:ascii="Verdana" w:hAnsi="Verdana"/>
          <w:bCs/>
          <w:color w:val="63666A"/>
          <w:lang w:val="en-US"/>
        </w:rPr>
      </w:pPr>
      <w:r w:rsidRPr="00A24C58">
        <w:rPr>
          <w:rFonts w:ascii="Verdana" w:hAnsi="Verdana"/>
          <w:bCs/>
          <w:color w:val="63666A"/>
          <w:lang w:val="en-US"/>
        </w:rPr>
        <w:t>For the purposes of this Agreement, the expression "</w:t>
      </w:r>
      <w:r w:rsidRPr="00A24C58">
        <w:rPr>
          <w:rFonts w:ascii="Verdana" w:hAnsi="Verdana"/>
          <w:b/>
          <w:color w:val="63666A"/>
          <w:lang w:val="en-US"/>
        </w:rPr>
        <w:t>Party</w:t>
      </w:r>
      <w:r w:rsidRPr="00A24C58">
        <w:rPr>
          <w:rFonts w:ascii="Verdana" w:hAnsi="Verdana"/>
          <w:bCs/>
          <w:color w:val="63666A"/>
          <w:lang w:val="en-US"/>
        </w:rPr>
        <w:t>" or the "</w:t>
      </w:r>
      <w:r w:rsidRPr="00A24C58">
        <w:rPr>
          <w:rFonts w:ascii="Verdana" w:hAnsi="Verdana"/>
          <w:b/>
          <w:color w:val="63666A"/>
          <w:lang w:val="en-US"/>
        </w:rPr>
        <w:t>Parties</w:t>
      </w:r>
      <w:r w:rsidRPr="00A24C58">
        <w:rPr>
          <w:rFonts w:ascii="Verdana" w:hAnsi="Verdana"/>
          <w:bCs/>
          <w:color w:val="63666A"/>
          <w:lang w:val="en-US"/>
        </w:rPr>
        <w:t>" will respectively designate Enagás and the Company, individually or jointly, respectively.</w:t>
      </w:r>
    </w:p>
    <w:p w14:paraId="609784A0" w14:textId="77777777" w:rsidR="00A24C58" w:rsidRPr="00A24C58" w:rsidRDefault="00A24C58" w:rsidP="00A24C58">
      <w:pPr>
        <w:spacing w:line="276" w:lineRule="auto"/>
        <w:ind w:left="426" w:right="957"/>
        <w:jc w:val="both"/>
        <w:rPr>
          <w:rFonts w:ascii="Verdana" w:hAnsi="Verdana"/>
          <w:bCs/>
          <w:color w:val="63666A"/>
          <w:lang w:val="en-US"/>
        </w:rPr>
      </w:pPr>
    </w:p>
    <w:p w14:paraId="2FC7D18E" w14:textId="3030582A" w:rsidR="00A24C58" w:rsidRPr="00A24C58" w:rsidRDefault="00A24C58" w:rsidP="00A24C58">
      <w:pPr>
        <w:spacing w:line="276" w:lineRule="auto"/>
        <w:ind w:left="426" w:right="957"/>
        <w:jc w:val="both"/>
        <w:rPr>
          <w:rFonts w:ascii="Verdana" w:hAnsi="Verdana"/>
          <w:bCs/>
          <w:color w:val="63666A"/>
          <w:lang w:val="en-US"/>
        </w:rPr>
      </w:pPr>
      <w:r w:rsidRPr="00A24C58">
        <w:rPr>
          <w:rFonts w:ascii="Verdana" w:hAnsi="Verdana"/>
          <w:bCs/>
          <w:color w:val="63666A"/>
          <w:lang w:val="en-US"/>
        </w:rPr>
        <w:t xml:space="preserve">Any of the Parties will be </w:t>
      </w:r>
      <w:r w:rsidRPr="00A24C58">
        <w:rPr>
          <w:rFonts w:ascii="Verdana" w:hAnsi="Verdana"/>
          <w:b/>
          <w:color w:val="63666A"/>
          <w:lang w:val="en-US"/>
        </w:rPr>
        <w:t>considered</w:t>
      </w:r>
      <w:r w:rsidRPr="00A24C58">
        <w:rPr>
          <w:rFonts w:ascii="Verdana" w:hAnsi="Verdana"/>
          <w:bCs/>
          <w:color w:val="63666A"/>
          <w:lang w:val="en-US"/>
        </w:rPr>
        <w:t xml:space="preserve"> the "</w:t>
      </w:r>
      <w:r w:rsidRPr="00A24C58">
        <w:rPr>
          <w:rFonts w:ascii="Verdana" w:hAnsi="Verdana"/>
          <w:b/>
          <w:color w:val="63666A"/>
          <w:lang w:val="en-US"/>
        </w:rPr>
        <w:t>Disclosing Party</w:t>
      </w:r>
      <w:r w:rsidRPr="00A24C58">
        <w:rPr>
          <w:rFonts w:ascii="Verdana" w:hAnsi="Verdana"/>
          <w:bCs/>
          <w:color w:val="63666A"/>
          <w:lang w:val="en-US"/>
        </w:rPr>
        <w:t>" when, within the terms of this Agreement, it discloses the Confidential Information as defined in Stipulation 1 and "</w:t>
      </w:r>
      <w:r w:rsidRPr="00A24C58">
        <w:rPr>
          <w:rFonts w:ascii="Verdana" w:hAnsi="Verdana"/>
          <w:b/>
          <w:color w:val="63666A"/>
          <w:lang w:val="en-US"/>
        </w:rPr>
        <w:t>Receiving Party</w:t>
      </w:r>
      <w:r w:rsidRPr="00A24C58">
        <w:rPr>
          <w:rFonts w:ascii="Verdana" w:hAnsi="Verdana"/>
          <w:bCs/>
          <w:color w:val="63666A"/>
          <w:lang w:val="en-US"/>
        </w:rPr>
        <w:t xml:space="preserve">" any of the Parties when, within the terms of this Agreement, it is who receives the Confidential Information </w:t>
      </w:r>
      <w:r w:rsidR="00D7190B">
        <w:rPr>
          <w:rFonts w:ascii="Verdana" w:hAnsi="Verdana"/>
          <w:bCs/>
          <w:color w:val="63666A"/>
          <w:lang w:val="en-US"/>
        </w:rPr>
        <w:t>from</w:t>
      </w:r>
      <w:r w:rsidR="00D7190B" w:rsidRPr="00A24C58">
        <w:rPr>
          <w:rFonts w:ascii="Verdana" w:hAnsi="Verdana"/>
          <w:bCs/>
          <w:color w:val="63666A"/>
          <w:lang w:val="en-US"/>
        </w:rPr>
        <w:t xml:space="preserve"> </w:t>
      </w:r>
      <w:r w:rsidRPr="00A24C58">
        <w:rPr>
          <w:rFonts w:ascii="Verdana" w:hAnsi="Verdana"/>
          <w:bCs/>
          <w:color w:val="63666A"/>
          <w:lang w:val="en-US"/>
        </w:rPr>
        <w:t xml:space="preserve">the other Party. </w:t>
      </w:r>
    </w:p>
    <w:p w14:paraId="1FBF0FDA" w14:textId="77777777" w:rsidR="00A24C58" w:rsidRPr="00A24C58" w:rsidRDefault="00A24C58" w:rsidP="00A24C58">
      <w:pPr>
        <w:spacing w:line="276" w:lineRule="auto"/>
        <w:ind w:left="426" w:right="957"/>
        <w:jc w:val="both"/>
        <w:rPr>
          <w:rFonts w:ascii="Verdana" w:hAnsi="Verdana"/>
          <w:bCs/>
          <w:color w:val="63666A"/>
          <w:lang w:val="en-US"/>
        </w:rPr>
      </w:pPr>
    </w:p>
    <w:p w14:paraId="7FCFDACF" w14:textId="2F022AFD" w:rsidR="00A24C58" w:rsidRPr="00A24C58" w:rsidRDefault="00A24C58" w:rsidP="00A24C58">
      <w:pPr>
        <w:spacing w:line="276" w:lineRule="auto"/>
        <w:ind w:left="426" w:right="957"/>
        <w:jc w:val="both"/>
        <w:rPr>
          <w:rFonts w:ascii="Verdana" w:hAnsi="Verdana"/>
          <w:bCs/>
          <w:color w:val="63666A"/>
          <w:lang w:val="en-US"/>
        </w:rPr>
      </w:pPr>
      <w:r w:rsidRPr="00A24C58">
        <w:rPr>
          <w:rFonts w:ascii="Verdana" w:hAnsi="Verdana"/>
          <w:bCs/>
          <w:color w:val="63666A"/>
          <w:lang w:val="en-US"/>
        </w:rPr>
        <w:t xml:space="preserve">Both Parties recognize </w:t>
      </w:r>
      <w:r w:rsidRPr="00A24C58">
        <w:rPr>
          <w:rFonts w:ascii="Verdana" w:hAnsi="Verdana"/>
          <w:b/>
          <w:color w:val="63666A"/>
          <w:lang w:val="en-US"/>
        </w:rPr>
        <w:t>sufficient</w:t>
      </w:r>
      <w:r w:rsidRPr="00A24C58">
        <w:rPr>
          <w:rFonts w:ascii="Verdana" w:hAnsi="Verdana"/>
          <w:bCs/>
          <w:color w:val="63666A"/>
          <w:lang w:val="en-US"/>
        </w:rPr>
        <w:t xml:space="preserve"> legal capacity to contract and be bound, and in particular, for the conclusion of this Agreement, of which as background </w:t>
      </w:r>
    </w:p>
    <w:p w14:paraId="640A3560" w14:textId="77777777" w:rsidR="00A24C58" w:rsidRPr="00A24C58" w:rsidRDefault="00A24C58" w:rsidP="00A24C58">
      <w:pPr>
        <w:spacing w:line="276" w:lineRule="auto"/>
        <w:ind w:left="426" w:right="957"/>
        <w:jc w:val="both"/>
        <w:rPr>
          <w:rFonts w:ascii="Verdana" w:hAnsi="Verdana"/>
          <w:bCs/>
          <w:color w:val="63666A"/>
          <w:lang w:val="en-US"/>
        </w:rPr>
      </w:pPr>
    </w:p>
    <w:p w14:paraId="76AE9F94" w14:textId="77777777" w:rsidR="00A24C58" w:rsidRPr="00A24C58" w:rsidRDefault="00A24C58" w:rsidP="00A24C58">
      <w:pPr>
        <w:spacing w:line="276" w:lineRule="auto"/>
        <w:ind w:left="426" w:right="957"/>
        <w:jc w:val="both"/>
        <w:rPr>
          <w:rFonts w:ascii="Verdana" w:hAnsi="Verdana"/>
          <w:b/>
          <w:color w:val="63666A"/>
          <w:u w:val="single"/>
          <w:lang w:val="en-US"/>
        </w:rPr>
      </w:pPr>
      <w:r w:rsidRPr="00A24C58">
        <w:rPr>
          <w:rFonts w:ascii="Verdana" w:hAnsi="Verdana"/>
          <w:b/>
          <w:color w:val="63666A"/>
          <w:u w:val="single"/>
          <w:lang w:val="en-US"/>
        </w:rPr>
        <w:t>DECLARE</w:t>
      </w:r>
    </w:p>
    <w:p w14:paraId="242CECB3" w14:textId="77777777" w:rsidR="00A24C58" w:rsidRPr="00A24C58" w:rsidRDefault="00A24C58" w:rsidP="00A24C58">
      <w:pPr>
        <w:spacing w:line="276" w:lineRule="auto"/>
        <w:ind w:left="426" w:right="957"/>
        <w:jc w:val="both"/>
        <w:rPr>
          <w:rFonts w:ascii="Verdana" w:hAnsi="Verdana"/>
          <w:bCs/>
          <w:color w:val="63666A"/>
          <w:lang w:val="en-US"/>
        </w:rPr>
      </w:pPr>
    </w:p>
    <w:p w14:paraId="6A815323" w14:textId="1B07CDC9" w:rsidR="00A24C58" w:rsidRPr="00A24C58" w:rsidRDefault="00A24C58" w:rsidP="00A24C58">
      <w:pPr>
        <w:numPr>
          <w:ilvl w:val="0"/>
          <w:numId w:val="40"/>
        </w:numPr>
        <w:spacing w:line="276" w:lineRule="auto"/>
        <w:ind w:right="957"/>
        <w:jc w:val="both"/>
        <w:rPr>
          <w:rFonts w:ascii="Verdana" w:hAnsi="Verdana"/>
          <w:bCs/>
          <w:color w:val="63666A"/>
          <w:lang w:val="en-US"/>
        </w:rPr>
      </w:pPr>
      <w:r w:rsidRPr="00A24C58">
        <w:rPr>
          <w:rFonts w:ascii="Verdana" w:hAnsi="Verdana"/>
          <w:bCs/>
          <w:color w:val="63666A"/>
          <w:lang w:val="en-US"/>
        </w:rPr>
        <w:t xml:space="preserve">Enagás and the Company will exchange certain information and materials within the framework of the </w:t>
      </w:r>
      <w:r w:rsidR="00C67126">
        <w:rPr>
          <w:rFonts w:ascii="Verdana" w:hAnsi="Verdana"/>
          <w:bCs/>
          <w:color w:val="63666A"/>
          <w:lang w:val="en-US"/>
        </w:rPr>
        <w:t>Call for</w:t>
      </w:r>
      <w:r w:rsidRPr="00A24C58">
        <w:rPr>
          <w:rFonts w:ascii="Verdana" w:hAnsi="Verdana"/>
          <w:bCs/>
          <w:color w:val="63666A"/>
          <w:lang w:val="en-US"/>
        </w:rPr>
        <w:t xml:space="preserve"> Interest (“</w:t>
      </w:r>
      <w:r w:rsidR="00C67126" w:rsidRPr="00C67126">
        <w:rPr>
          <w:rFonts w:ascii="Verdana" w:hAnsi="Verdana"/>
          <w:b/>
          <w:i/>
          <w:color w:val="63666A"/>
          <w:lang w:val="en-US"/>
        </w:rPr>
        <w:t>C</w:t>
      </w:r>
      <w:r w:rsidR="00C67126">
        <w:rPr>
          <w:rFonts w:ascii="Verdana" w:hAnsi="Verdana"/>
          <w:b/>
          <w:i/>
          <w:color w:val="63666A"/>
          <w:lang w:val="en-US"/>
        </w:rPr>
        <w:t>FI</w:t>
      </w:r>
      <w:r w:rsidRPr="00A24C58">
        <w:rPr>
          <w:rFonts w:ascii="Verdana" w:hAnsi="Verdana"/>
          <w:bCs/>
          <w:color w:val="63666A"/>
          <w:lang w:val="en-US"/>
        </w:rPr>
        <w:t xml:space="preserve">”) initiated by </w:t>
      </w:r>
      <w:proofErr w:type="spellStart"/>
      <w:r w:rsidRPr="00A24C58">
        <w:rPr>
          <w:rFonts w:ascii="Verdana" w:hAnsi="Verdana"/>
          <w:bCs/>
          <w:color w:val="63666A"/>
          <w:lang w:val="en-US"/>
        </w:rPr>
        <w:t>Enagás</w:t>
      </w:r>
      <w:proofErr w:type="spellEnd"/>
      <w:r w:rsidRPr="00A24C58">
        <w:rPr>
          <w:rFonts w:ascii="Verdana" w:hAnsi="Verdana"/>
          <w:bCs/>
          <w:color w:val="63666A"/>
          <w:lang w:val="en-US"/>
        </w:rPr>
        <w:t xml:space="preserve"> for the project “</w:t>
      </w:r>
      <w:r w:rsidRPr="00A24C58">
        <w:rPr>
          <w:rFonts w:ascii="Verdana" w:hAnsi="Verdana"/>
          <w:bCs/>
          <w:i/>
          <w:color w:val="63666A"/>
          <w:lang w:val="en-US"/>
        </w:rPr>
        <w:t>Market consultation for the development of a renewable hydrogen grid</w:t>
      </w:r>
      <w:r w:rsidRPr="00A24C58">
        <w:rPr>
          <w:rFonts w:ascii="Verdana" w:hAnsi="Verdana"/>
          <w:bCs/>
          <w:color w:val="63666A"/>
          <w:lang w:val="en-US"/>
        </w:rPr>
        <w:t>” (the “</w:t>
      </w:r>
      <w:r w:rsidRPr="00A24C58">
        <w:rPr>
          <w:rFonts w:ascii="Verdana" w:hAnsi="Verdana"/>
          <w:b/>
          <w:i/>
          <w:color w:val="63666A"/>
          <w:lang w:val="en-US"/>
        </w:rPr>
        <w:t>Project</w:t>
      </w:r>
      <w:r w:rsidRPr="00A24C58">
        <w:rPr>
          <w:rFonts w:ascii="Verdana" w:hAnsi="Verdana"/>
          <w:bCs/>
          <w:color w:val="63666A"/>
          <w:lang w:val="en-US"/>
        </w:rPr>
        <w:t>”), as well as in connection with a possible subsequent Open Season process (including its non-binding and binding phases), and to which the Society has been invited to participate.</w:t>
      </w:r>
    </w:p>
    <w:p w14:paraId="7E5F43D2" w14:textId="77777777" w:rsidR="00A24C58" w:rsidRPr="00A24C58" w:rsidRDefault="00A24C58" w:rsidP="00A24C58">
      <w:pPr>
        <w:spacing w:line="276" w:lineRule="auto"/>
        <w:ind w:left="426" w:right="957"/>
        <w:jc w:val="both"/>
        <w:rPr>
          <w:rFonts w:ascii="Verdana" w:hAnsi="Verdana"/>
          <w:bCs/>
          <w:color w:val="63666A"/>
          <w:lang w:val="en-US"/>
        </w:rPr>
      </w:pPr>
    </w:p>
    <w:p w14:paraId="27B9D4E3" w14:textId="1B8660C8" w:rsidR="00A24C58" w:rsidRDefault="00A24C58" w:rsidP="00A24C58">
      <w:pPr>
        <w:numPr>
          <w:ilvl w:val="0"/>
          <w:numId w:val="40"/>
        </w:numPr>
        <w:spacing w:line="276" w:lineRule="auto"/>
        <w:ind w:right="957"/>
        <w:jc w:val="both"/>
        <w:rPr>
          <w:rFonts w:ascii="Verdana" w:hAnsi="Verdana"/>
          <w:bCs/>
          <w:color w:val="63666A"/>
          <w:lang w:val="en-US"/>
        </w:rPr>
      </w:pPr>
      <w:r w:rsidRPr="00A24C58">
        <w:rPr>
          <w:rFonts w:ascii="Verdana" w:hAnsi="Verdana"/>
          <w:bCs/>
          <w:color w:val="63666A"/>
          <w:lang w:val="en-US"/>
        </w:rPr>
        <w:t>To guarantee the confidentiality of said information and materials, the Parties enter into this confidentiality agreement (the "</w:t>
      </w:r>
      <w:r w:rsidRPr="00A24C58">
        <w:rPr>
          <w:rFonts w:ascii="Verdana" w:hAnsi="Verdana"/>
          <w:b/>
          <w:color w:val="63666A"/>
          <w:lang w:val="en-US"/>
        </w:rPr>
        <w:t>Agreement</w:t>
      </w:r>
      <w:r w:rsidRPr="00A24C58">
        <w:rPr>
          <w:rFonts w:ascii="Verdana" w:hAnsi="Verdana"/>
          <w:bCs/>
          <w:color w:val="63666A"/>
          <w:lang w:val="en-US"/>
        </w:rPr>
        <w:t xml:space="preserve">") in accordance with the following: </w:t>
      </w:r>
    </w:p>
    <w:p w14:paraId="6049B19B" w14:textId="77777777" w:rsidR="00A24C58" w:rsidRDefault="00A24C58" w:rsidP="00A24C58">
      <w:pPr>
        <w:pStyle w:val="Prrafodelista"/>
        <w:rPr>
          <w:rFonts w:ascii="Verdana" w:hAnsi="Verdana"/>
          <w:bCs/>
          <w:color w:val="63666A"/>
          <w:lang w:val="en-US"/>
        </w:rPr>
      </w:pPr>
    </w:p>
    <w:p w14:paraId="5ABF9AFC" w14:textId="77777777" w:rsidR="00A24C58" w:rsidRPr="00A24C58" w:rsidRDefault="00A24C58" w:rsidP="00A24C58">
      <w:pPr>
        <w:spacing w:line="276" w:lineRule="auto"/>
        <w:ind w:left="720" w:right="957"/>
        <w:jc w:val="both"/>
        <w:rPr>
          <w:rFonts w:ascii="Verdana" w:hAnsi="Verdana"/>
          <w:bCs/>
          <w:color w:val="63666A"/>
          <w:lang w:val="en-US"/>
        </w:rPr>
      </w:pPr>
    </w:p>
    <w:p w14:paraId="1F28DD36" w14:textId="77777777" w:rsidR="00A24C58" w:rsidRPr="00A24C58" w:rsidRDefault="00A24C58" w:rsidP="00A24C58">
      <w:pPr>
        <w:spacing w:line="276" w:lineRule="auto"/>
        <w:ind w:left="426" w:right="957"/>
        <w:jc w:val="both"/>
        <w:rPr>
          <w:rFonts w:ascii="Verdana" w:hAnsi="Verdana"/>
          <w:b/>
          <w:color w:val="63666A"/>
          <w:u w:val="single"/>
          <w:lang w:val="en-US"/>
        </w:rPr>
      </w:pPr>
      <w:r w:rsidRPr="00A24C58">
        <w:rPr>
          <w:rFonts w:ascii="Verdana" w:hAnsi="Verdana"/>
          <w:b/>
          <w:color w:val="63666A"/>
          <w:u w:val="single"/>
          <w:lang w:val="en-US"/>
        </w:rPr>
        <w:t>STIPULATIONS</w:t>
      </w:r>
    </w:p>
    <w:p w14:paraId="7DBB24CC" w14:textId="77777777" w:rsidR="00A24C58" w:rsidRPr="00A24C58" w:rsidRDefault="00A24C58" w:rsidP="00A24C58">
      <w:pPr>
        <w:spacing w:line="276" w:lineRule="auto"/>
        <w:ind w:left="426" w:right="957"/>
        <w:jc w:val="both"/>
        <w:rPr>
          <w:rFonts w:ascii="Verdana" w:hAnsi="Verdana"/>
          <w:b/>
          <w:color w:val="63666A"/>
          <w:u w:val="single"/>
          <w:lang w:val="en-US"/>
        </w:rPr>
      </w:pPr>
    </w:p>
    <w:p w14:paraId="0F7FB18E" w14:textId="037AAFC8"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 xml:space="preserve">The Parties undertake not to disclose to third </w:t>
      </w:r>
      <w:proofErr w:type="gramStart"/>
      <w:r w:rsidRPr="00A24C58">
        <w:rPr>
          <w:rFonts w:ascii="Verdana" w:hAnsi="Verdana"/>
          <w:color w:val="63666A"/>
          <w:lang w:val="en-US"/>
        </w:rPr>
        <w:t>parties</w:t>
      </w:r>
      <w:proofErr w:type="gramEnd"/>
      <w:r w:rsidRPr="00A24C58">
        <w:rPr>
          <w:rFonts w:ascii="Verdana" w:hAnsi="Verdana"/>
          <w:color w:val="63666A"/>
          <w:lang w:val="en-US"/>
        </w:rPr>
        <w:t xml:space="preserve"> confidential information that they may receive from the other Party, and to give said information the same treatment that they would give to their own confidential information. "</w:t>
      </w:r>
      <w:r w:rsidRPr="00A24C58">
        <w:rPr>
          <w:rFonts w:ascii="Verdana" w:hAnsi="Verdana"/>
          <w:b/>
          <w:bCs/>
          <w:i/>
          <w:color w:val="63666A"/>
          <w:lang w:val="en-US"/>
        </w:rPr>
        <w:t>Confidential Information</w:t>
      </w:r>
      <w:r w:rsidRPr="00A24C58">
        <w:rPr>
          <w:rFonts w:ascii="Verdana" w:hAnsi="Verdana"/>
          <w:color w:val="63666A"/>
          <w:lang w:val="en-US"/>
        </w:rPr>
        <w:t>" shall be understood as all data, information, prices, statements, or knowledge of financial, tax, legal, technical, operational and management content, patents, copyrights, trade secrets, know-how, strategic price planning, economic</w:t>
      </w:r>
      <w:r w:rsidR="009562AB">
        <w:rPr>
          <w:rFonts w:ascii="Verdana" w:hAnsi="Verdana"/>
          <w:color w:val="63666A"/>
          <w:lang w:val="en-US"/>
        </w:rPr>
        <w:t xml:space="preserve"> formulas</w:t>
      </w:r>
      <w:r w:rsidRPr="00A24C58">
        <w:rPr>
          <w:rFonts w:ascii="Verdana" w:hAnsi="Verdana"/>
          <w:color w:val="63666A"/>
          <w:lang w:val="en-US"/>
        </w:rPr>
        <w:t>, contracting requirements, lists of suppliers and clients, models, sketches, drawings, organization processes, algorithms, software programs and source documents, product designs, etc., which are obtained or prepared by either Party or their respective Representatives, as these are defined in Stipulation 2, and which are disclosed to the other in connection with or for the purpose of the Project, whether orally or in writing or by any electronic, magnetic or other means (hereinafter, "</w:t>
      </w:r>
      <w:r w:rsidRPr="00A24C58">
        <w:rPr>
          <w:rFonts w:ascii="Verdana" w:hAnsi="Verdana"/>
          <w:b/>
          <w:bCs/>
          <w:i/>
          <w:color w:val="63666A"/>
          <w:lang w:val="en-US"/>
        </w:rPr>
        <w:t>Confidential Information</w:t>
      </w:r>
      <w:r w:rsidRPr="00A24C58">
        <w:rPr>
          <w:rFonts w:ascii="Verdana" w:hAnsi="Verdana"/>
          <w:color w:val="63666A"/>
          <w:lang w:val="en-US"/>
        </w:rPr>
        <w:t>").</w:t>
      </w:r>
    </w:p>
    <w:p w14:paraId="30CB4969" w14:textId="77777777" w:rsidR="00A24C58" w:rsidRPr="00A24C58" w:rsidRDefault="00A24C58" w:rsidP="00A24C58">
      <w:pPr>
        <w:spacing w:line="276" w:lineRule="auto"/>
        <w:ind w:left="426" w:right="957"/>
        <w:jc w:val="both"/>
        <w:rPr>
          <w:rFonts w:ascii="Verdana" w:hAnsi="Verdana"/>
          <w:color w:val="63666A"/>
          <w:lang w:val="en-US"/>
        </w:rPr>
      </w:pPr>
    </w:p>
    <w:p w14:paraId="01CC1D29"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 xml:space="preserve">In addition, all analyses, reports, compilations, forecasts, studies, summaries, memoranda, or any other data, information, documents, or materials prepared by the Parties or their Representatives that contain, reflect, or have been prepared based on the information described in the preceding paragraph, including that which is disclosed on the occasion of the negotiations held by the Parties, shall be considered as Confidential Information. </w:t>
      </w:r>
    </w:p>
    <w:p w14:paraId="0E876379" w14:textId="77777777" w:rsidR="00A24C58" w:rsidRPr="00A24C58" w:rsidRDefault="00A24C58" w:rsidP="00A24C58">
      <w:pPr>
        <w:spacing w:line="276" w:lineRule="auto"/>
        <w:ind w:left="709" w:right="957"/>
        <w:jc w:val="both"/>
        <w:rPr>
          <w:rFonts w:ascii="Verdana" w:hAnsi="Verdana"/>
          <w:color w:val="63666A"/>
          <w:lang w:val="en-US"/>
        </w:rPr>
      </w:pPr>
    </w:p>
    <w:p w14:paraId="7AFFC790"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This definition will not prevent the application of the relevant binding rules regarding the confidentiality of sensitive information for commercial purposes and the obligation not to disclose confidential information about its own activities in a discriminatory manner that may imply any commercial advantage imposed on the network operator by virtue of article 68.d) of Law 34/1998, of October 7, on the hydrocarbons sector (hereinafter, “</w:t>
      </w:r>
      <w:r w:rsidRPr="00A24C58">
        <w:rPr>
          <w:rFonts w:ascii="Verdana" w:hAnsi="Verdana"/>
          <w:b/>
          <w:bCs/>
          <w:color w:val="63666A"/>
          <w:lang w:val="en-US"/>
        </w:rPr>
        <w:t>LSH</w:t>
      </w:r>
      <w:r w:rsidRPr="00A24C58">
        <w:rPr>
          <w:rFonts w:ascii="Verdana" w:hAnsi="Verdana"/>
          <w:color w:val="63666A"/>
          <w:lang w:val="en-US"/>
        </w:rPr>
        <w:t>”).</w:t>
      </w:r>
    </w:p>
    <w:p w14:paraId="4197CF68" w14:textId="77777777" w:rsidR="00A24C58" w:rsidRPr="00A24C58" w:rsidRDefault="00A24C58" w:rsidP="00A24C58">
      <w:pPr>
        <w:spacing w:line="276" w:lineRule="auto"/>
        <w:ind w:left="426" w:right="957"/>
        <w:jc w:val="both"/>
        <w:rPr>
          <w:rFonts w:ascii="Verdana" w:hAnsi="Verdana"/>
          <w:color w:val="63666A"/>
          <w:lang w:val="en-US"/>
        </w:rPr>
      </w:pPr>
    </w:p>
    <w:p w14:paraId="77FC986D" w14:textId="14B64E32"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 xml:space="preserve">The Receiving Party shall not disclose the Confidential Information without the prior written consent of the Disclosing Party, other than to its directors, officers, employees, and Affiliates -as said term is defined in </w:t>
      </w:r>
      <w:r w:rsidRPr="00A24C58">
        <w:rPr>
          <w:rFonts w:ascii="Verdana" w:hAnsi="Verdana"/>
          <w:color w:val="63666A"/>
          <w:lang w:val="en-US"/>
        </w:rPr>
        <w:lastRenderedPageBreak/>
        <w:t>the following paragraph-, as well as individual representatives, attorneys, consultants and each of their respective individual directors, officers, and employees, if any, to whom the Receiving Party desires to disclose such Confidential Information to evaluate it to negotiate or consummate any projects  (those individuals who are directly or indirectly disclosed Confidential Information by the Receiving Party are collectively referred to herein as the "</w:t>
      </w:r>
      <w:r w:rsidRPr="00A24C58">
        <w:rPr>
          <w:rFonts w:ascii="Verdana" w:hAnsi="Verdana"/>
          <w:b/>
          <w:bCs/>
          <w:i/>
          <w:color w:val="63666A"/>
          <w:lang w:val="en-US"/>
        </w:rPr>
        <w:t>Representatives</w:t>
      </w:r>
      <w:r w:rsidRPr="00A24C58">
        <w:rPr>
          <w:rFonts w:ascii="Verdana" w:hAnsi="Verdana"/>
          <w:color w:val="63666A"/>
          <w:lang w:val="en-US"/>
        </w:rPr>
        <w:t xml:space="preserve">"), provided that the Receiving Party shall inform its Representatives of the confidential nature of the information and the Receiving Party shall be responsible for such Representatives’ compliance with the terms of this Agreement. </w:t>
      </w:r>
    </w:p>
    <w:p w14:paraId="30709106" w14:textId="77777777" w:rsidR="00A24C58" w:rsidRPr="00A24C58" w:rsidRDefault="00A24C58" w:rsidP="00A24C58">
      <w:pPr>
        <w:spacing w:line="276" w:lineRule="auto"/>
        <w:ind w:left="426" w:right="957"/>
        <w:jc w:val="both"/>
        <w:rPr>
          <w:rFonts w:ascii="Verdana" w:hAnsi="Verdana"/>
          <w:color w:val="63666A"/>
          <w:lang w:val="en-US"/>
        </w:rPr>
      </w:pPr>
    </w:p>
    <w:p w14:paraId="69785D95"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For the purposes of this Agreement, “</w:t>
      </w:r>
      <w:r w:rsidRPr="00A24C58">
        <w:rPr>
          <w:rFonts w:ascii="Verdana" w:hAnsi="Verdana"/>
          <w:b/>
          <w:bCs/>
          <w:i/>
          <w:color w:val="63666A"/>
          <w:lang w:val="en-US"/>
        </w:rPr>
        <w:t>Affiliate</w:t>
      </w:r>
      <w:r w:rsidRPr="00A24C58">
        <w:rPr>
          <w:rFonts w:ascii="Verdana" w:hAnsi="Verdana"/>
          <w:color w:val="63666A"/>
          <w:lang w:val="en-US"/>
        </w:rPr>
        <w:t xml:space="preserve">” shall mean an entity that, concerning a Party, </w:t>
      </w:r>
      <w:r w:rsidRPr="00A24C58">
        <w:rPr>
          <w:rFonts w:ascii="Verdana" w:hAnsi="Verdana"/>
          <w:b/>
          <w:bCs/>
          <w:color w:val="63666A"/>
          <w:lang w:val="en-US"/>
        </w:rPr>
        <w:t>(i)</w:t>
      </w:r>
      <w:r w:rsidRPr="00A24C58">
        <w:rPr>
          <w:rFonts w:ascii="Verdana" w:hAnsi="Verdana"/>
          <w:color w:val="63666A"/>
          <w:lang w:val="en-US"/>
        </w:rPr>
        <w:t xml:space="preserve"> controls it directly or indirectly; </w:t>
      </w:r>
      <w:r w:rsidRPr="00A24C58">
        <w:rPr>
          <w:rFonts w:ascii="Verdana" w:hAnsi="Verdana"/>
          <w:b/>
          <w:bCs/>
          <w:color w:val="63666A"/>
          <w:lang w:val="en-US"/>
        </w:rPr>
        <w:t>(ii)</w:t>
      </w:r>
      <w:r w:rsidRPr="00A24C58">
        <w:rPr>
          <w:rFonts w:ascii="Verdana" w:hAnsi="Verdana"/>
          <w:color w:val="63666A"/>
          <w:lang w:val="en-US"/>
        </w:rPr>
        <w:t xml:space="preserve"> is under the same direct or indirect ownership or control; or </w:t>
      </w:r>
      <w:r w:rsidRPr="00A24C58">
        <w:rPr>
          <w:rFonts w:ascii="Verdana" w:hAnsi="Verdana"/>
          <w:b/>
          <w:bCs/>
          <w:color w:val="63666A"/>
          <w:lang w:val="en-US"/>
        </w:rPr>
        <w:t>(iii)</w:t>
      </w:r>
      <w:r w:rsidRPr="00A24C58">
        <w:rPr>
          <w:rFonts w:ascii="Verdana" w:hAnsi="Verdana"/>
          <w:color w:val="63666A"/>
          <w:lang w:val="en-US"/>
        </w:rPr>
        <w:t>, is directly or indirectly controlled by such Party. For these purposes, “</w:t>
      </w:r>
      <w:r w:rsidRPr="00A24C58">
        <w:rPr>
          <w:rFonts w:ascii="Verdana" w:hAnsi="Verdana"/>
          <w:b/>
          <w:bCs/>
          <w:i/>
          <w:color w:val="63666A"/>
          <w:lang w:val="en-US"/>
        </w:rPr>
        <w:t>Control</w:t>
      </w:r>
      <w:r w:rsidRPr="00A24C58">
        <w:rPr>
          <w:rFonts w:ascii="Verdana" w:hAnsi="Verdana"/>
          <w:color w:val="63666A"/>
          <w:lang w:val="en-US"/>
        </w:rPr>
        <w:t xml:space="preserve">” means </w:t>
      </w:r>
      <w:r w:rsidRPr="00A24C58">
        <w:rPr>
          <w:rFonts w:ascii="Verdana" w:hAnsi="Verdana"/>
          <w:b/>
          <w:bCs/>
          <w:color w:val="63666A"/>
          <w:lang w:val="en-US"/>
        </w:rPr>
        <w:t>(i)</w:t>
      </w:r>
      <w:r w:rsidRPr="00A24C58">
        <w:rPr>
          <w:rFonts w:ascii="Verdana" w:hAnsi="Verdana"/>
          <w:color w:val="63666A"/>
          <w:lang w:val="en-US"/>
        </w:rPr>
        <w:t xml:space="preserve"> the right to exercise the voting right of at least 50% of the share capital in voting carried out in the General Shareholders’ meetings, </w:t>
      </w:r>
      <w:r w:rsidRPr="00A24C58">
        <w:rPr>
          <w:rFonts w:ascii="Verdana" w:hAnsi="Verdana"/>
          <w:b/>
          <w:bCs/>
          <w:color w:val="63666A"/>
          <w:lang w:val="en-US"/>
        </w:rPr>
        <w:t>(ii)</w:t>
      </w:r>
      <w:r w:rsidRPr="00A24C58">
        <w:rPr>
          <w:rFonts w:ascii="Verdana" w:hAnsi="Verdana"/>
          <w:color w:val="63666A"/>
          <w:lang w:val="en-US"/>
        </w:rPr>
        <w:t xml:space="preserve"> the right to appoint the majority of the members of the governance body, or </w:t>
      </w:r>
      <w:r w:rsidRPr="00A24C58">
        <w:rPr>
          <w:rFonts w:ascii="Verdana" w:hAnsi="Verdana"/>
          <w:b/>
          <w:bCs/>
          <w:color w:val="63666A"/>
          <w:lang w:val="en-US"/>
        </w:rPr>
        <w:t>(iii)</w:t>
      </w:r>
      <w:r w:rsidRPr="00A24C58">
        <w:rPr>
          <w:rFonts w:ascii="Verdana" w:hAnsi="Verdana"/>
          <w:color w:val="63666A"/>
          <w:lang w:val="en-US"/>
        </w:rPr>
        <w:t xml:space="preserve"> having a significant influence over a company.</w:t>
      </w:r>
    </w:p>
    <w:p w14:paraId="49AB0521" w14:textId="77777777" w:rsidR="00A24C58" w:rsidRPr="00A24C58" w:rsidRDefault="00A24C58" w:rsidP="00A24C58">
      <w:pPr>
        <w:spacing w:line="276" w:lineRule="auto"/>
        <w:ind w:left="709" w:right="957"/>
        <w:jc w:val="both"/>
        <w:rPr>
          <w:rFonts w:ascii="Verdana" w:hAnsi="Verdana"/>
          <w:color w:val="63666A"/>
          <w:lang w:val="en-US"/>
        </w:rPr>
      </w:pPr>
    </w:p>
    <w:p w14:paraId="40F0A153"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However, in the case of Enagás, "</w:t>
      </w:r>
      <w:r w:rsidRPr="00A24C58">
        <w:rPr>
          <w:rFonts w:ascii="Verdana" w:hAnsi="Verdana"/>
          <w:b/>
          <w:bCs/>
          <w:i/>
          <w:color w:val="63666A"/>
          <w:lang w:val="en-US"/>
        </w:rPr>
        <w:t>Affiliate</w:t>
      </w:r>
      <w:r w:rsidRPr="00A24C58">
        <w:rPr>
          <w:rFonts w:ascii="Verdana" w:hAnsi="Verdana"/>
          <w:color w:val="63666A"/>
          <w:lang w:val="en-US"/>
        </w:rPr>
        <w:t xml:space="preserve">" shall be understood as </w:t>
      </w:r>
      <w:r w:rsidRPr="00A24C58">
        <w:rPr>
          <w:rFonts w:ascii="Verdana" w:hAnsi="Verdana"/>
          <w:b/>
          <w:bCs/>
          <w:color w:val="63666A"/>
          <w:lang w:val="en-US"/>
        </w:rPr>
        <w:t>(i)</w:t>
      </w:r>
      <w:r w:rsidRPr="00A24C58">
        <w:rPr>
          <w:rFonts w:ascii="Verdana" w:hAnsi="Verdana"/>
          <w:color w:val="63666A"/>
          <w:lang w:val="en-US"/>
        </w:rPr>
        <w:t xml:space="preserve"> the sole shareholder of ENAGAS INFRAESTRUCTURAS DE HIDRÓGENO, S.L.U., that is, Enagás, S.A.; and </w:t>
      </w:r>
      <w:r w:rsidRPr="00A24C58">
        <w:rPr>
          <w:rFonts w:ascii="Verdana" w:hAnsi="Verdana"/>
          <w:b/>
          <w:bCs/>
          <w:color w:val="63666A"/>
          <w:lang w:val="en-US"/>
        </w:rPr>
        <w:t>(ii)</w:t>
      </w:r>
      <w:r w:rsidRPr="00A24C58">
        <w:rPr>
          <w:rFonts w:ascii="Verdana" w:hAnsi="Verdana"/>
          <w:color w:val="63666A"/>
          <w:lang w:val="en-US"/>
        </w:rPr>
        <w:t xml:space="preserve"> all entities that are under the same ownership of Enagás, S.A., with a 100% shareholding.</w:t>
      </w:r>
    </w:p>
    <w:p w14:paraId="6A69BAED" w14:textId="77777777" w:rsidR="00A24C58" w:rsidRPr="00A24C58" w:rsidRDefault="00A24C58" w:rsidP="00A24C58">
      <w:pPr>
        <w:spacing w:line="276" w:lineRule="auto"/>
        <w:ind w:left="426" w:right="957"/>
        <w:jc w:val="both"/>
        <w:rPr>
          <w:rFonts w:ascii="Verdana" w:hAnsi="Verdana"/>
          <w:color w:val="63666A"/>
          <w:lang w:val="en-US"/>
        </w:rPr>
      </w:pPr>
    </w:p>
    <w:p w14:paraId="753504C4" w14:textId="7F2F5C97"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The Receiving Party undertakes to take appropriate and necessary preventive measures to keep confidential the Confidential Information of the other Party. This duty will include the obligation to inform the employees using such information of its confidential nature and that it may not be disclosed to third parties.</w:t>
      </w:r>
    </w:p>
    <w:p w14:paraId="0E04B7E9" w14:textId="77777777" w:rsidR="00A24C58" w:rsidRPr="00A24C58" w:rsidRDefault="00A24C58" w:rsidP="00A24C58">
      <w:pPr>
        <w:spacing w:line="276" w:lineRule="auto"/>
        <w:ind w:left="426" w:right="957"/>
        <w:jc w:val="both"/>
        <w:rPr>
          <w:rFonts w:ascii="Verdana" w:hAnsi="Verdana"/>
          <w:color w:val="63666A"/>
          <w:lang w:val="en-US"/>
        </w:rPr>
      </w:pPr>
    </w:p>
    <w:p w14:paraId="66101DEA" w14:textId="77777777"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 xml:space="preserve">The Receiving Party agrees that the “Confidential Information” received from the other Party is and shall at all times remain the property of the other Party, and that no intellectual or proprietary rights in such Confidential Information are expressly or impliedly conferred hereunder.  </w:t>
      </w:r>
    </w:p>
    <w:p w14:paraId="135883A9" w14:textId="77777777" w:rsidR="00A24C58" w:rsidRPr="00A24C58" w:rsidRDefault="00A24C58" w:rsidP="00A24C58">
      <w:pPr>
        <w:spacing w:line="276" w:lineRule="auto"/>
        <w:ind w:left="426" w:right="957"/>
        <w:jc w:val="both"/>
        <w:rPr>
          <w:rFonts w:ascii="Verdana" w:hAnsi="Verdana"/>
          <w:color w:val="63666A"/>
          <w:lang w:val="en-US"/>
        </w:rPr>
      </w:pPr>
    </w:p>
    <w:p w14:paraId="45BFA237" w14:textId="6FA9D616"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 xml:space="preserve">Each Party represents that it has the right to disclose and provide the Confidential Information to the Receiving Party for the </w:t>
      </w:r>
      <w:r w:rsidR="00C67126">
        <w:rPr>
          <w:rFonts w:ascii="Verdana" w:hAnsi="Verdana"/>
          <w:color w:val="63666A"/>
          <w:lang w:val="en-US"/>
        </w:rPr>
        <w:t>Call for</w:t>
      </w:r>
      <w:r w:rsidRPr="00A24C58">
        <w:rPr>
          <w:rFonts w:ascii="Verdana" w:hAnsi="Verdana"/>
          <w:color w:val="63666A"/>
          <w:lang w:val="en-US"/>
        </w:rPr>
        <w:t xml:space="preserve"> Interest, except as otherwise provided in this Stipulation 5. The Disclosing Party does not offer any guarantee as to the completeness, accuracy, suitability for any particular purpose or any use of the results based on this Confidential Information. </w:t>
      </w:r>
    </w:p>
    <w:p w14:paraId="63BEFE2E" w14:textId="77777777" w:rsidR="00A24C58" w:rsidRPr="00A24C58" w:rsidRDefault="00A24C58" w:rsidP="00A24C58">
      <w:pPr>
        <w:spacing w:line="276" w:lineRule="auto"/>
        <w:ind w:left="426" w:right="957"/>
        <w:jc w:val="both"/>
        <w:rPr>
          <w:rFonts w:ascii="Verdana" w:hAnsi="Verdana"/>
          <w:color w:val="63666A"/>
          <w:lang w:val="en-US"/>
        </w:rPr>
      </w:pPr>
    </w:p>
    <w:p w14:paraId="312A21A0"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lastRenderedPageBreak/>
        <w:t>The Disclosing Party disclaims any responsibility for any action taken by the Receiving Party based on its analysis or other use of the Confidential Information, including, among others, any investment, adjustment or modification of the products it produces and/or services provided by the Receiving Party in light of such use of the Confidential Information, and the Receiving Party acknowledges that the Disclosing Party shall have no liability or liability as a result of the Receiving Party's use of the Confidential Information.</w:t>
      </w:r>
    </w:p>
    <w:p w14:paraId="3858B4B8" w14:textId="77777777" w:rsidR="00A24C58" w:rsidRPr="00A24C58" w:rsidRDefault="00A24C58" w:rsidP="00A24C58">
      <w:pPr>
        <w:spacing w:line="276" w:lineRule="auto"/>
        <w:ind w:left="426" w:right="957"/>
        <w:jc w:val="both"/>
        <w:rPr>
          <w:rFonts w:ascii="Verdana" w:hAnsi="Verdana"/>
          <w:color w:val="63666A"/>
          <w:lang w:val="en-US"/>
        </w:rPr>
      </w:pPr>
    </w:p>
    <w:p w14:paraId="3E19B629" w14:textId="11F8A75D"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The Parties agree that, in the event that the Receiving Party partially or totally breaches its obligations under this Agreement, it shall be liable for all damages caused to the Disclosing Party by the relevant breach.</w:t>
      </w:r>
    </w:p>
    <w:p w14:paraId="7B6E0906" w14:textId="77777777" w:rsidR="00A24C58" w:rsidRPr="00A24C58" w:rsidRDefault="00A24C58" w:rsidP="00A24C58">
      <w:pPr>
        <w:spacing w:line="276" w:lineRule="auto"/>
        <w:ind w:left="426" w:right="957"/>
        <w:jc w:val="both"/>
        <w:rPr>
          <w:rFonts w:ascii="Verdana" w:hAnsi="Verdana"/>
          <w:color w:val="63666A"/>
          <w:lang w:val="en-US"/>
        </w:rPr>
      </w:pPr>
    </w:p>
    <w:p w14:paraId="475D2BFB" w14:textId="77777777"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The definition of "Confidential Information" shall not include that which,</w:t>
      </w:r>
    </w:p>
    <w:p w14:paraId="5C6D1F50" w14:textId="77777777" w:rsidR="00A24C58" w:rsidRPr="00A24C58" w:rsidRDefault="00A24C58" w:rsidP="00A24C58">
      <w:pPr>
        <w:spacing w:line="276" w:lineRule="auto"/>
        <w:ind w:left="426" w:right="957"/>
        <w:jc w:val="both"/>
        <w:rPr>
          <w:rFonts w:ascii="Verdana" w:hAnsi="Verdana"/>
          <w:color w:val="63666A"/>
          <w:lang w:val="en-US"/>
        </w:rPr>
      </w:pPr>
    </w:p>
    <w:p w14:paraId="615725D0" w14:textId="77777777" w:rsidR="00A24C58" w:rsidRPr="00A24C58" w:rsidRDefault="00A24C58" w:rsidP="00A24C58">
      <w:pPr>
        <w:numPr>
          <w:ilvl w:val="0"/>
          <w:numId w:val="39"/>
        </w:numPr>
        <w:spacing w:line="276" w:lineRule="auto"/>
        <w:ind w:left="1134" w:right="957" w:hanging="425"/>
        <w:jc w:val="both"/>
        <w:rPr>
          <w:rFonts w:ascii="Verdana" w:hAnsi="Verdana"/>
          <w:color w:val="63666A"/>
          <w:lang w:val="en-US"/>
        </w:rPr>
      </w:pPr>
      <w:bookmarkStart w:id="52" w:name="_Hlk139016134"/>
      <w:r w:rsidRPr="00A24C58">
        <w:rPr>
          <w:rFonts w:ascii="Verdana" w:hAnsi="Verdana"/>
          <w:color w:val="63666A"/>
          <w:lang w:val="en-US"/>
        </w:rPr>
        <w:t>Is known by the Receiving Party prior to its delivery by the Disclosing Party, such information being free of any duty of confidentiality, as evidenced by documents in its custody;</w:t>
      </w:r>
    </w:p>
    <w:p w14:paraId="67529006" w14:textId="7C2B62AE" w:rsidR="00A24C58" w:rsidRPr="00A24C58" w:rsidRDefault="00A24C58" w:rsidP="00A24C58">
      <w:pPr>
        <w:numPr>
          <w:ilvl w:val="0"/>
          <w:numId w:val="39"/>
        </w:numPr>
        <w:spacing w:line="276" w:lineRule="auto"/>
        <w:ind w:left="1134" w:right="957" w:hanging="425"/>
        <w:jc w:val="both"/>
        <w:rPr>
          <w:rFonts w:ascii="Verdana" w:hAnsi="Verdana"/>
          <w:color w:val="63666A"/>
          <w:lang w:val="en-US"/>
        </w:rPr>
      </w:pPr>
      <w:r w:rsidRPr="00A24C58">
        <w:rPr>
          <w:rFonts w:ascii="Verdana" w:hAnsi="Verdana"/>
          <w:color w:val="63666A"/>
          <w:lang w:val="en-US"/>
        </w:rPr>
        <w:t>Is developed or elaborated independently by or at instance of the Receiving Party, or has been legally received, free of restrictions, from other sources with right to disclose it;</w:t>
      </w:r>
    </w:p>
    <w:p w14:paraId="656C32DC" w14:textId="77777777" w:rsidR="00A24C58" w:rsidRPr="00A24C58" w:rsidRDefault="00A24C58" w:rsidP="00A24C58">
      <w:pPr>
        <w:numPr>
          <w:ilvl w:val="0"/>
          <w:numId w:val="39"/>
        </w:numPr>
        <w:spacing w:line="276" w:lineRule="auto"/>
        <w:ind w:left="1134" w:right="957" w:hanging="425"/>
        <w:jc w:val="both"/>
        <w:rPr>
          <w:rFonts w:ascii="Verdana" w:hAnsi="Verdana"/>
          <w:color w:val="63666A"/>
          <w:lang w:val="en-US"/>
        </w:rPr>
      </w:pPr>
      <w:r w:rsidRPr="00A24C58">
        <w:rPr>
          <w:rFonts w:ascii="Verdana" w:hAnsi="Verdana"/>
          <w:color w:val="63666A"/>
          <w:lang w:val="en-US"/>
        </w:rPr>
        <w:t xml:space="preserve">Is or becomes publicly available, other than as a result of disclosure in breach of this Agreement by the Receiving Party; and </w:t>
      </w:r>
    </w:p>
    <w:p w14:paraId="02E8055B" w14:textId="77777777" w:rsidR="00A24C58" w:rsidRPr="00A24C58" w:rsidRDefault="00A24C58" w:rsidP="00A24C58">
      <w:pPr>
        <w:numPr>
          <w:ilvl w:val="0"/>
          <w:numId w:val="39"/>
        </w:numPr>
        <w:spacing w:line="276" w:lineRule="auto"/>
        <w:ind w:left="1134" w:right="957" w:hanging="425"/>
        <w:jc w:val="both"/>
        <w:rPr>
          <w:rFonts w:ascii="Verdana" w:hAnsi="Verdana"/>
          <w:color w:val="63666A"/>
          <w:lang w:val="en-US"/>
        </w:rPr>
      </w:pPr>
      <w:r w:rsidRPr="00A24C58">
        <w:rPr>
          <w:rFonts w:ascii="Verdana" w:hAnsi="Verdana"/>
          <w:color w:val="63666A"/>
          <w:lang w:val="en-US"/>
        </w:rPr>
        <w:t xml:space="preserve">Is delivered by a third party without such delivery being a breach of any confidential obligation included in this Agreement. </w:t>
      </w:r>
    </w:p>
    <w:p w14:paraId="1A2228F6" w14:textId="77777777" w:rsidR="00A24C58" w:rsidRPr="00A24C58" w:rsidRDefault="00A24C58" w:rsidP="00A24C58">
      <w:pPr>
        <w:spacing w:line="276" w:lineRule="auto"/>
        <w:ind w:left="426" w:right="957"/>
        <w:jc w:val="both"/>
        <w:rPr>
          <w:rFonts w:ascii="Verdana" w:hAnsi="Verdana"/>
          <w:color w:val="63666A"/>
          <w:lang w:val="en-US"/>
        </w:rPr>
      </w:pPr>
    </w:p>
    <w:p w14:paraId="2B8A21FD" w14:textId="5ED56307"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 xml:space="preserve">The Receiving Party may disclose Confidential Information to the minimum extent required by: </w:t>
      </w:r>
      <w:r w:rsidRPr="00A24C58">
        <w:rPr>
          <w:rFonts w:ascii="Verdana" w:hAnsi="Verdana"/>
          <w:b/>
          <w:bCs/>
          <w:color w:val="63666A"/>
          <w:lang w:val="en-US"/>
        </w:rPr>
        <w:t>(a)</w:t>
      </w:r>
      <w:r w:rsidRPr="00A24C58">
        <w:rPr>
          <w:rFonts w:ascii="Verdana" w:hAnsi="Verdana"/>
          <w:color w:val="63666A"/>
          <w:lang w:val="en-US"/>
        </w:rPr>
        <w:t xml:space="preserve"> any order </w:t>
      </w:r>
      <w:r w:rsidR="008C2DF9">
        <w:rPr>
          <w:rFonts w:ascii="Verdana" w:hAnsi="Verdana"/>
          <w:color w:val="63666A"/>
          <w:lang w:val="en-US"/>
        </w:rPr>
        <w:t>from</w:t>
      </w:r>
      <w:r w:rsidR="008C2DF9" w:rsidRPr="00A24C58">
        <w:rPr>
          <w:rFonts w:ascii="Verdana" w:hAnsi="Verdana"/>
          <w:color w:val="63666A"/>
          <w:lang w:val="en-US"/>
        </w:rPr>
        <w:t xml:space="preserve"> </w:t>
      </w:r>
      <w:r w:rsidRPr="00A24C58">
        <w:rPr>
          <w:rFonts w:ascii="Verdana" w:hAnsi="Verdana"/>
          <w:color w:val="63666A"/>
          <w:lang w:val="en-US"/>
        </w:rPr>
        <w:t xml:space="preserve">any court of competent jurisdiction or any competent judicial, governmental, or regulatory body; </w:t>
      </w:r>
      <w:r w:rsidRPr="00A24C58">
        <w:rPr>
          <w:rFonts w:ascii="Verdana" w:hAnsi="Verdana"/>
          <w:b/>
          <w:bCs/>
          <w:color w:val="63666A"/>
          <w:lang w:val="en-US"/>
        </w:rPr>
        <w:t>(b)</w:t>
      </w:r>
      <w:r w:rsidRPr="00A24C58">
        <w:rPr>
          <w:rFonts w:ascii="Verdana" w:hAnsi="Verdana"/>
          <w:color w:val="63666A"/>
          <w:lang w:val="en-US"/>
        </w:rPr>
        <w:t xml:space="preserve"> the rules of any stock exchange on which the shares of the Receiving Party are listed; </w:t>
      </w:r>
      <w:r w:rsidRPr="00A24C58">
        <w:rPr>
          <w:rFonts w:ascii="Verdana" w:hAnsi="Verdana"/>
          <w:b/>
          <w:bCs/>
          <w:color w:val="63666A"/>
          <w:lang w:val="en-US"/>
        </w:rPr>
        <w:t xml:space="preserve">(c) </w:t>
      </w:r>
      <w:r w:rsidRPr="00A24C58">
        <w:rPr>
          <w:rFonts w:ascii="Verdana" w:hAnsi="Verdana"/>
          <w:color w:val="63666A"/>
          <w:lang w:val="en-US"/>
        </w:rPr>
        <w:t>the laws or regulations of any country with jurisdiction over the affairs of the Receiving Party or</w:t>
      </w:r>
      <w:r w:rsidRPr="00A24C58">
        <w:rPr>
          <w:rFonts w:ascii="Verdana" w:hAnsi="Verdana"/>
          <w:b/>
          <w:bCs/>
          <w:color w:val="63666A"/>
          <w:lang w:val="en-US"/>
        </w:rPr>
        <w:t xml:space="preserve"> (d) </w:t>
      </w:r>
      <w:r w:rsidRPr="00A24C58">
        <w:rPr>
          <w:rFonts w:ascii="Verdana" w:hAnsi="Verdana"/>
          <w:color w:val="63666A"/>
          <w:lang w:val="en-US"/>
        </w:rPr>
        <w:t>in the event that the law requires reporting it to a regulatory authority or body, such as the National Commission for Markets and Competition.</w:t>
      </w:r>
    </w:p>
    <w:p w14:paraId="6D46AF5D" w14:textId="77777777" w:rsidR="00A24C58" w:rsidRPr="00A24C58" w:rsidRDefault="00A24C58" w:rsidP="00A24C58">
      <w:pPr>
        <w:spacing w:line="276" w:lineRule="auto"/>
        <w:ind w:left="426" w:right="957"/>
        <w:jc w:val="both"/>
        <w:rPr>
          <w:rFonts w:ascii="Verdana" w:hAnsi="Verdana"/>
          <w:color w:val="63666A"/>
          <w:lang w:val="en-US"/>
        </w:rPr>
      </w:pPr>
    </w:p>
    <w:p w14:paraId="4BC2756D"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 xml:space="preserve">Prior to the disclosure of the information, the Receiving Party must: </w:t>
      </w:r>
      <w:r w:rsidRPr="00A24C58">
        <w:rPr>
          <w:rFonts w:ascii="Verdana" w:hAnsi="Verdana"/>
          <w:b/>
          <w:bCs/>
          <w:color w:val="63666A"/>
          <w:lang w:val="en-US"/>
        </w:rPr>
        <w:t>(a)</w:t>
      </w:r>
      <w:r w:rsidRPr="00A24C58">
        <w:rPr>
          <w:rFonts w:ascii="Verdana" w:hAnsi="Verdana"/>
          <w:color w:val="63666A"/>
          <w:lang w:val="en-US"/>
        </w:rPr>
        <w:t xml:space="preserve"> to the extent permitted by law, inform the Disclosing Party without undue delay about the existence and scope of its obligation to disclose such information and the precise circumstances (except for information required to be disclosed to the National Commission for Markets and Competition under additional provision 38 of the LSH); and </w:t>
      </w:r>
      <w:r w:rsidRPr="00A24C58">
        <w:rPr>
          <w:rFonts w:ascii="Verdana" w:hAnsi="Verdana"/>
          <w:b/>
          <w:bCs/>
          <w:color w:val="63666A"/>
          <w:lang w:val="en-US"/>
        </w:rPr>
        <w:t>(b)</w:t>
      </w:r>
      <w:r w:rsidRPr="00A24C58">
        <w:rPr>
          <w:rFonts w:ascii="Verdana" w:hAnsi="Verdana"/>
          <w:color w:val="63666A"/>
          <w:lang w:val="en-US"/>
        </w:rPr>
        <w:t xml:space="preserve"> disclose to the relevant public authority, body or court only that portion of the Confidential Information the disclosure of which is legally required. </w:t>
      </w:r>
    </w:p>
    <w:p w14:paraId="7E1FACFD" w14:textId="77777777" w:rsidR="00A24C58" w:rsidRPr="00A24C58" w:rsidRDefault="00A24C58" w:rsidP="00A24C58">
      <w:pPr>
        <w:spacing w:line="276" w:lineRule="auto"/>
        <w:ind w:left="426" w:right="957"/>
        <w:jc w:val="both"/>
        <w:rPr>
          <w:rFonts w:ascii="Verdana" w:hAnsi="Verdana"/>
          <w:color w:val="63666A"/>
          <w:lang w:val="en-US"/>
        </w:rPr>
      </w:pPr>
    </w:p>
    <w:p w14:paraId="203C5050" w14:textId="77777777" w:rsidR="00A24C58" w:rsidRPr="00A24C58" w:rsidRDefault="00A24C58" w:rsidP="00A24C58">
      <w:pPr>
        <w:numPr>
          <w:ilvl w:val="0"/>
          <w:numId w:val="41"/>
        </w:numPr>
        <w:spacing w:line="276" w:lineRule="auto"/>
        <w:ind w:right="957"/>
        <w:jc w:val="both"/>
        <w:rPr>
          <w:rFonts w:ascii="Verdana" w:hAnsi="Verdana"/>
          <w:color w:val="63666A"/>
          <w:lang w:val="en-US"/>
        </w:rPr>
      </w:pPr>
      <w:r w:rsidRPr="00A24C58">
        <w:rPr>
          <w:rFonts w:ascii="Verdana" w:hAnsi="Verdana"/>
          <w:color w:val="63666A"/>
          <w:lang w:val="en-US"/>
        </w:rPr>
        <w:t>Once this Agreement is terminated, all “Confidential Information” delivered by the Disclosing Party by written means or recorded in a magnetic format or any other kind of tangible means, shall be returned to the Disclosing Party or, if applicable, destroyed by the Receiving Party, depending on the case, if requested by the Disclosing Party.</w:t>
      </w:r>
    </w:p>
    <w:p w14:paraId="44E1BDD7" w14:textId="77777777" w:rsidR="00A24C58" w:rsidRPr="00A24C58" w:rsidRDefault="00A24C58" w:rsidP="00A24C58">
      <w:pPr>
        <w:spacing w:line="276" w:lineRule="auto"/>
        <w:ind w:left="426" w:right="957"/>
        <w:jc w:val="both"/>
        <w:rPr>
          <w:rFonts w:ascii="Verdana" w:hAnsi="Verdana"/>
          <w:color w:val="63666A"/>
          <w:lang w:val="en-US"/>
        </w:rPr>
      </w:pPr>
      <w:bookmarkStart w:id="53" w:name="_Hlk139016682"/>
    </w:p>
    <w:p w14:paraId="233CC476"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At the request of the Disclosing Party, the Receiving Party must certify in writing that all Confidential Information received by the Recipient, including all copies thereof, as well as all materials containing such Confidential Information, have been destroyed</w:t>
      </w:r>
      <w:bookmarkEnd w:id="53"/>
      <w:r w:rsidRPr="00A24C58">
        <w:rPr>
          <w:rFonts w:ascii="Verdana" w:hAnsi="Verdana"/>
          <w:color w:val="63666A"/>
          <w:lang w:val="en-US"/>
        </w:rPr>
        <w:t>.</w:t>
      </w:r>
    </w:p>
    <w:p w14:paraId="6D49B729" w14:textId="77777777" w:rsidR="00A24C58" w:rsidRPr="00A24C58" w:rsidRDefault="00A24C58" w:rsidP="00A24C58">
      <w:pPr>
        <w:spacing w:line="276" w:lineRule="auto"/>
        <w:ind w:left="426" w:right="957"/>
        <w:jc w:val="both"/>
        <w:rPr>
          <w:rFonts w:ascii="Verdana" w:hAnsi="Verdana"/>
          <w:color w:val="63666A"/>
          <w:lang w:val="en-US"/>
        </w:rPr>
      </w:pPr>
    </w:p>
    <w:p w14:paraId="400486FF" w14:textId="77777777" w:rsidR="00A24C58" w:rsidRPr="00A24C58" w:rsidRDefault="00A24C58" w:rsidP="00A24C58">
      <w:pPr>
        <w:numPr>
          <w:ilvl w:val="0"/>
          <w:numId w:val="41"/>
        </w:numPr>
        <w:spacing w:line="276" w:lineRule="auto"/>
        <w:ind w:left="709" w:right="957" w:hanging="425"/>
        <w:jc w:val="both"/>
        <w:rPr>
          <w:rFonts w:ascii="Verdana" w:hAnsi="Verdana"/>
          <w:color w:val="63666A"/>
          <w:lang w:val="en-US"/>
        </w:rPr>
      </w:pPr>
      <w:r w:rsidRPr="00A24C58">
        <w:rPr>
          <w:rFonts w:ascii="Verdana" w:hAnsi="Verdana"/>
          <w:color w:val="63666A"/>
          <w:lang w:val="en-US"/>
        </w:rPr>
        <w:t xml:space="preserve">This Agreement is of a commercial nature, and shall be governed by its own clauses, and in all matters not foreseen therein, the Parties will abide by Spanish legislation and, specifically, by the provisions of the Commercial Code and commercial uses and, in its absence by the provisions of the Civil Code. </w:t>
      </w:r>
    </w:p>
    <w:p w14:paraId="08BBBC15" w14:textId="77777777" w:rsidR="00A24C58" w:rsidRPr="00A24C58" w:rsidRDefault="00A24C58" w:rsidP="00A24C58">
      <w:pPr>
        <w:spacing w:line="276" w:lineRule="auto"/>
        <w:ind w:left="426" w:right="957"/>
        <w:jc w:val="both"/>
        <w:rPr>
          <w:rFonts w:ascii="Verdana" w:hAnsi="Verdana"/>
          <w:color w:val="63666A"/>
          <w:lang w:val="en-US"/>
        </w:rPr>
      </w:pPr>
    </w:p>
    <w:p w14:paraId="252B2422"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The Parties agree to submit all disputes arising from the execution or interpretation of this Agreement to the ordinary courts of the city of Madrid, expressly waiving their own jurisdiction, if they were entitled to another jurisdiction. Without prejudice to the precautionary measures that the Disclosing Party may request before any other competent courts to enforce the terms of the Agreement.</w:t>
      </w:r>
    </w:p>
    <w:p w14:paraId="0315F02A" w14:textId="77777777" w:rsidR="00A24C58" w:rsidRPr="00A24C58" w:rsidRDefault="00A24C58" w:rsidP="00A24C58">
      <w:pPr>
        <w:spacing w:line="276" w:lineRule="auto"/>
        <w:ind w:left="426" w:right="957"/>
        <w:jc w:val="both"/>
        <w:rPr>
          <w:rFonts w:ascii="Verdana" w:hAnsi="Verdana"/>
          <w:color w:val="63666A"/>
          <w:lang w:val="en-US"/>
        </w:rPr>
      </w:pPr>
    </w:p>
    <w:p w14:paraId="7BAB3D7E" w14:textId="77777777" w:rsidR="00A24C58" w:rsidRPr="00A24C58" w:rsidRDefault="00A24C58" w:rsidP="00A24C58">
      <w:pPr>
        <w:numPr>
          <w:ilvl w:val="0"/>
          <w:numId w:val="41"/>
        </w:numPr>
        <w:spacing w:line="276" w:lineRule="auto"/>
        <w:ind w:right="957" w:hanging="436"/>
        <w:jc w:val="both"/>
        <w:rPr>
          <w:rFonts w:ascii="Verdana" w:hAnsi="Verdana"/>
          <w:color w:val="63666A"/>
          <w:lang w:val="en-US"/>
        </w:rPr>
      </w:pPr>
      <w:r w:rsidRPr="00A24C58">
        <w:rPr>
          <w:rFonts w:ascii="Verdana" w:hAnsi="Verdana"/>
          <w:color w:val="63666A"/>
          <w:lang w:val="en-US"/>
        </w:rPr>
        <w:t xml:space="preserve">Nothing in this Agreement shall grant to a Party the right to make commitments of any kind for or on behalf and or for account of the other Parties without the prior written consent of the other Party. </w:t>
      </w:r>
    </w:p>
    <w:p w14:paraId="7362FA7E" w14:textId="77777777" w:rsidR="00A24C58" w:rsidRPr="00A24C58" w:rsidRDefault="00A24C58" w:rsidP="00A24C58">
      <w:pPr>
        <w:spacing w:line="276" w:lineRule="auto"/>
        <w:ind w:left="426" w:right="957"/>
        <w:jc w:val="both"/>
        <w:rPr>
          <w:rFonts w:ascii="Verdana" w:hAnsi="Verdana"/>
          <w:color w:val="63666A"/>
          <w:lang w:val="en-US"/>
        </w:rPr>
      </w:pPr>
    </w:p>
    <w:p w14:paraId="37309DF3" w14:textId="77777777"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Furthermore, no amendment or modification of the terms and conditions of this Agreement shall be valid and binding on the Parties unless made in writing and signed by an authorized representative of both Parties.</w:t>
      </w:r>
    </w:p>
    <w:p w14:paraId="5F283596" w14:textId="77777777" w:rsidR="00A24C58" w:rsidRPr="00A24C58" w:rsidRDefault="00A24C58" w:rsidP="00A24C58">
      <w:pPr>
        <w:spacing w:line="276" w:lineRule="auto"/>
        <w:ind w:left="426" w:right="957"/>
        <w:jc w:val="both"/>
        <w:rPr>
          <w:rFonts w:ascii="Verdana" w:hAnsi="Verdana"/>
          <w:color w:val="63666A"/>
          <w:lang w:val="en-US"/>
        </w:rPr>
      </w:pPr>
    </w:p>
    <w:p w14:paraId="249CB22E" w14:textId="03F9A62F" w:rsidR="00A24C58" w:rsidRPr="00A24C58" w:rsidRDefault="00A24C58" w:rsidP="00A24C58">
      <w:pPr>
        <w:numPr>
          <w:ilvl w:val="0"/>
          <w:numId w:val="41"/>
        </w:numPr>
        <w:spacing w:line="276" w:lineRule="auto"/>
        <w:ind w:right="957" w:hanging="436"/>
        <w:jc w:val="both"/>
        <w:rPr>
          <w:rFonts w:ascii="Verdana" w:hAnsi="Verdana"/>
          <w:color w:val="63666A"/>
          <w:lang w:val="en-US"/>
        </w:rPr>
      </w:pPr>
      <w:r w:rsidRPr="00A24C58">
        <w:rPr>
          <w:rFonts w:ascii="Verdana" w:hAnsi="Verdana"/>
          <w:color w:val="63666A"/>
          <w:lang w:val="en-US"/>
        </w:rPr>
        <w:t>This Agreement shall be binding upon the Parties hereto and their respective successors, assign</w:t>
      </w:r>
      <w:r w:rsidR="004124F3">
        <w:rPr>
          <w:rFonts w:ascii="Verdana" w:hAnsi="Verdana"/>
          <w:color w:val="63666A"/>
          <w:lang w:val="en-US"/>
        </w:rPr>
        <w:t>ee</w:t>
      </w:r>
      <w:r w:rsidRPr="00A24C58">
        <w:rPr>
          <w:rFonts w:ascii="Verdana" w:hAnsi="Verdana"/>
          <w:color w:val="63666A"/>
          <w:lang w:val="en-US"/>
        </w:rPr>
        <w:t>s, subsidiaries, and affiliates.</w:t>
      </w:r>
    </w:p>
    <w:p w14:paraId="2A6C5DC3" w14:textId="77777777" w:rsidR="00A24C58" w:rsidRPr="00A24C58" w:rsidRDefault="00A24C58" w:rsidP="00A24C58">
      <w:pPr>
        <w:spacing w:line="276" w:lineRule="auto"/>
        <w:ind w:left="426" w:right="957"/>
        <w:jc w:val="both"/>
        <w:rPr>
          <w:rFonts w:ascii="Verdana" w:hAnsi="Verdana"/>
          <w:color w:val="63666A"/>
          <w:lang w:val="en-US"/>
        </w:rPr>
      </w:pPr>
    </w:p>
    <w:p w14:paraId="68BA2C53" w14:textId="7B6A3D45" w:rsidR="00A24C58" w:rsidRPr="00A24C58" w:rsidRDefault="00A24C58" w:rsidP="00AB6DBF">
      <w:pPr>
        <w:spacing w:line="276" w:lineRule="auto"/>
        <w:ind w:left="709" w:right="957"/>
        <w:jc w:val="both"/>
        <w:rPr>
          <w:rFonts w:ascii="Verdana" w:hAnsi="Verdana"/>
          <w:color w:val="63666A"/>
          <w:lang w:val="en-US"/>
        </w:rPr>
      </w:pPr>
      <w:r w:rsidRPr="00A24C58">
        <w:rPr>
          <w:rFonts w:ascii="Verdana" w:hAnsi="Verdana"/>
          <w:color w:val="63666A"/>
          <w:lang w:val="en-US"/>
        </w:rPr>
        <w:t xml:space="preserve">The Parties may not assign or transfer any of the rights and obligations derived from this Agreement without the prior consent of the other Party unless the assignment is made to some of the affiliated companies of the Parties. </w:t>
      </w:r>
    </w:p>
    <w:p w14:paraId="49435128" w14:textId="77777777" w:rsidR="00A24C58" w:rsidRPr="00A24C58" w:rsidRDefault="00A24C58" w:rsidP="00A24C58">
      <w:pPr>
        <w:numPr>
          <w:ilvl w:val="0"/>
          <w:numId w:val="41"/>
        </w:numPr>
        <w:spacing w:line="276" w:lineRule="auto"/>
        <w:ind w:right="957" w:hanging="436"/>
        <w:jc w:val="both"/>
        <w:rPr>
          <w:rFonts w:ascii="Verdana" w:hAnsi="Verdana"/>
          <w:color w:val="63666A"/>
          <w:lang w:val="en-US"/>
        </w:rPr>
      </w:pPr>
      <w:r w:rsidRPr="00A24C58">
        <w:rPr>
          <w:rFonts w:ascii="Verdana" w:hAnsi="Verdana"/>
          <w:color w:val="63666A"/>
          <w:lang w:val="en-US"/>
        </w:rPr>
        <w:t xml:space="preserve">In the event that the execution of the object of the Agreement involves the processing of personal data owned by one of the Parties by the other, said processing will be subject to the provisions of Regulation (EU) </w:t>
      </w:r>
      <w:r w:rsidRPr="00A24C58">
        <w:rPr>
          <w:rFonts w:ascii="Verdana" w:hAnsi="Verdana"/>
          <w:color w:val="63666A"/>
          <w:lang w:val="en-US"/>
        </w:rPr>
        <w:lastRenderedPageBreak/>
        <w:t>2016/679 of the European Parliament and of the Council of April 27, 2016 ("</w:t>
      </w:r>
      <w:r w:rsidRPr="00A24C58">
        <w:rPr>
          <w:rFonts w:ascii="Verdana" w:hAnsi="Verdana"/>
          <w:b/>
          <w:bCs/>
          <w:color w:val="63666A"/>
          <w:lang w:val="en-US"/>
        </w:rPr>
        <w:t>GDPR</w:t>
      </w:r>
      <w:r w:rsidRPr="00A24C58">
        <w:rPr>
          <w:rFonts w:ascii="Verdana" w:hAnsi="Verdana"/>
          <w:color w:val="63666A"/>
          <w:lang w:val="en-US"/>
        </w:rPr>
        <w:t>") and the Organic Law on Data Protection and Guarantee of Digital Rights 3/2018 of December 5 (</w:t>
      </w:r>
      <w:r w:rsidRPr="00A24C58">
        <w:rPr>
          <w:rFonts w:ascii="Verdana" w:hAnsi="Verdana"/>
          <w:b/>
          <w:bCs/>
          <w:color w:val="63666A"/>
          <w:lang w:val="en-US"/>
        </w:rPr>
        <w:t>LOPDGDD</w:t>
      </w:r>
      <w:r w:rsidRPr="00A24C58">
        <w:rPr>
          <w:rFonts w:ascii="Verdana" w:hAnsi="Verdana"/>
          <w:color w:val="63666A"/>
          <w:lang w:val="en-US"/>
        </w:rPr>
        <w:t>), regarding the processing of personal data and free circulation of these data (or regulations that develop and/or replace them), obliging the Parties to carry out any additional actions that may be necessary for the correct compliance with current legislation and regulations on the protection of personal data. The Party that processes the data will have the status of data processor (“</w:t>
      </w:r>
      <w:r w:rsidRPr="00A24C58">
        <w:rPr>
          <w:rFonts w:ascii="Verdana" w:hAnsi="Verdana"/>
          <w:b/>
          <w:bCs/>
          <w:color w:val="63666A"/>
          <w:lang w:val="en-US"/>
        </w:rPr>
        <w:t>Data Manager</w:t>
      </w:r>
      <w:r w:rsidRPr="00A24C58">
        <w:rPr>
          <w:rFonts w:ascii="Verdana" w:hAnsi="Verdana"/>
          <w:color w:val="63666A"/>
          <w:lang w:val="en-US"/>
        </w:rPr>
        <w:t>”).</w:t>
      </w:r>
    </w:p>
    <w:p w14:paraId="368D3FAD" w14:textId="77777777" w:rsidR="00A24C58" w:rsidRPr="00A24C58" w:rsidRDefault="00A24C58" w:rsidP="00A24C58">
      <w:pPr>
        <w:spacing w:line="276" w:lineRule="auto"/>
        <w:ind w:left="426" w:right="957"/>
        <w:jc w:val="both"/>
        <w:rPr>
          <w:rFonts w:ascii="Verdana" w:hAnsi="Verdana"/>
          <w:color w:val="63666A"/>
          <w:lang w:val="en-US"/>
        </w:rPr>
      </w:pPr>
    </w:p>
    <w:p w14:paraId="63D0A903" w14:textId="1D8DE37B" w:rsidR="00A24C58" w:rsidRPr="00A24C58" w:rsidRDefault="00A24C58" w:rsidP="00A24C58">
      <w:pPr>
        <w:spacing w:line="276" w:lineRule="auto"/>
        <w:ind w:left="709" w:right="957"/>
        <w:jc w:val="both"/>
        <w:rPr>
          <w:rFonts w:ascii="Verdana" w:hAnsi="Verdana"/>
          <w:color w:val="63666A"/>
          <w:lang w:val="en-US"/>
        </w:rPr>
      </w:pPr>
      <w:r w:rsidRPr="00A24C58">
        <w:rPr>
          <w:rFonts w:ascii="Verdana" w:hAnsi="Verdana"/>
          <w:color w:val="63666A"/>
          <w:lang w:val="en-US"/>
        </w:rPr>
        <w:t xml:space="preserve">For this purpose, the Parties, when they have the status of </w:t>
      </w:r>
      <w:r w:rsidR="00201FE7">
        <w:rPr>
          <w:rFonts w:ascii="Verdana" w:hAnsi="Verdana"/>
          <w:color w:val="63666A"/>
          <w:lang w:val="en-US"/>
        </w:rPr>
        <w:t>Data</w:t>
      </w:r>
      <w:r w:rsidR="00201FE7" w:rsidRPr="00A24C58">
        <w:rPr>
          <w:rFonts w:ascii="Verdana" w:hAnsi="Verdana"/>
          <w:color w:val="63666A"/>
          <w:lang w:val="en-US"/>
        </w:rPr>
        <w:t xml:space="preserve"> </w:t>
      </w:r>
      <w:r w:rsidRPr="00A24C58">
        <w:rPr>
          <w:rFonts w:ascii="Verdana" w:hAnsi="Verdana"/>
          <w:color w:val="63666A"/>
          <w:lang w:val="en-US"/>
        </w:rPr>
        <w:t>Manager, undertake to collaborate with the person in charge to guarantee compliance with the obligations established in articles 32 to 36 of GDPR and concordant</w:t>
      </w:r>
      <w:r w:rsidR="00A22A14">
        <w:rPr>
          <w:rFonts w:ascii="Verdana" w:hAnsi="Verdana"/>
          <w:color w:val="63666A"/>
          <w:lang w:val="en-US"/>
        </w:rPr>
        <w:tab/>
      </w:r>
      <w:r w:rsidRPr="00A24C58">
        <w:rPr>
          <w:rFonts w:ascii="Verdana" w:hAnsi="Verdana"/>
          <w:color w:val="63666A"/>
          <w:lang w:val="en-US"/>
        </w:rPr>
        <w:t xml:space="preserve"> of the LOPDGDD regarding the protection of natural persons with regard to the processing of personal data and the free circulation of these data.</w:t>
      </w:r>
    </w:p>
    <w:p w14:paraId="56F0B7C6" w14:textId="77777777" w:rsidR="00A24C58" w:rsidRPr="00A24C58" w:rsidRDefault="00A24C58" w:rsidP="00A24C58">
      <w:pPr>
        <w:spacing w:line="276" w:lineRule="auto"/>
        <w:ind w:left="426" w:right="957"/>
        <w:jc w:val="both"/>
        <w:rPr>
          <w:rFonts w:ascii="Verdana" w:hAnsi="Verdana"/>
          <w:color w:val="63666A"/>
          <w:lang w:val="en-US"/>
        </w:rPr>
      </w:pPr>
    </w:p>
    <w:p w14:paraId="6BC6FF0B" w14:textId="77777777" w:rsidR="00A24C58" w:rsidRPr="00A24C58" w:rsidRDefault="00A24C58" w:rsidP="00A24C58">
      <w:pPr>
        <w:numPr>
          <w:ilvl w:val="0"/>
          <w:numId w:val="41"/>
        </w:numPr>
        <w:spacing w:line="276" w:lineRule="auto"/>
        <w:ind w:right="957" w:hanging="436"/>
        <w:jc w:val="both"/>
        <w:rPr>
          <w:rFonts w:ascii="Verdana" w:hAnsi="Verdana"/>
          <w:color w:val="63666A"/>
          <w:lang w:val="en-US"/>
        </w:rPr>
      </w:pPr>
      <w:r w:rsidRPr="00A24C58">
        <w:rPr>
          <w:rFonts w:ascii="Verdana" w:hAnsi="Verdana"/>
          <w:color w:val="63666A"/>
          <w:lang w:val="en-US"/>
        </w:rPr>
        <w:t>This Agreement, as well as the confidentiality obligations imposed by this Agreement on both Parties will remain in force for two (2) years from the date of this Agreement.</w:t>
      </w:r>
    </w:p>
    <w:bookmarkEnd w:id="52"/>
    <w:p w14:paraId="4C333A36" w14:textId="77777777" w:rsidR="00A24C58" w:rsidRPr="00A24C58" w:rsidRDefault="00A24C58" w:rsidP="00A24C58">
      <w:pPr>
        <w:spacing w:line="276" w:lineRule="auto"/>
        <w:ind w:left="426" w:right="957"/>
        <w:jc w:val="both"/>
        <w:rPr>
          <w:rFonts w:ascii="Verdana" w:hAnsi="Verdana"/>
          <w:color w:val="63666A"/>
          <w:lang w:val="en-US"/>
        </w:rPr>
      </w:pPr>
    </w:p>
    <w:p w14:paraId="7C30D2A7" w14:textId="77777777" w:rsidR="00A24C58" w:rsidRPr="00A24C58" w:rsidRDefault="00A24C58" w:rsidP="00A24C58">
      <w:pPr>
        <w:spacing w:line="276" w:lineRule="auto"/>
        <w:ind w:right="957"/>
        <w:jc w:val="both"/>
        <w:rPr>
          <w:rFonts w:ascii="Verdana" w:hAnsi="Verdana"/>
          <w:color w:val="63666A"/>
          <w:lang w:val="en-US"/>
        </w:rPr>
      </w:pPr>
      <w:bookmarkStart w:id="54" w:name="_Hlk139208083"/>
    </w:p>
    <w:p w14:paraId="780E42EE" w14:textId="77777777" w:rsidR="00A24C58" w:rsidRPr="00A24C58" w:rsidRDefault="00A24C58" w:rsidP="00A24C58">
      <w:pPr>
        <w:spacing w:line="276" w:lineRule="auto"/>
        <w:ind w:left="426" w:right="957"/>
        <w:jc w:val="both"/>
        <w:rPr>
          <w:rFonts w:ascii="Verdana" w:hAnsi="Verdana"/>
          <w:b/>
          <w:bCs/>
          <w:color w:val="63666A"/>
          <w:lang w:val="en-US"/>
        </w:rPr>
      </w:pPr>
      <w:r w:rsidRPr="00A24C58">
        <w:rPr>
          <w:rFonts w:ascii="Verdana" w:hAnsi="Verdana"/>
          <w:color w:val="63666A"/>
          <w:lang w:val="en-US"/>
        </w:rPr>
        <w:t xml:space="preserve">Signed by and on behalf of </w:t>
      </w:r>
      <w:r w:rsidRPr="00A24C58">
        <w:rPr>
          <w:rFonts w:ascii="Verdana" w:hAnsi="Verdana"/>
          <w:b/>
          <w:bCs/>
          <w:color w:val="63666A"/>
          <w:lang w:val="en-US"/>
        </w:rPr>
        <w:t>Enagás</w:t>
      </w:r>
    </w:p>
    <w:p w14:paraId="562AA4D0" w14:textId="77777777" w:rsidR="00A24C58" w:rsidRPr="00A24C58" w:rsidRDefault="00A24C58" w:rsidP="00A24C58">
      <w:pPr>
        <w:spacing w:line="276" w:lineRule="auto"/>
        <w:ind w:left="426" w:right="957"/>
        <w:jc w:val="both"/>
        <w:rPr>
          <w:rFonts w:ascii="Verdana" w:hAnsi="Verdana"/>
          <w:b/>
          <w:bCs/>
          <w:color w:val="63666A"/>
          <w:lang w:val="en-US"/>
        </w:rPr>
      </w:pPr>
    </w:p>
    <w:p w14:paraId="3D019F3F"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Date [•] 2023, Place [•]</w:t>
      </w:r>
    </w:p>
    <w:p w14:paraId="02470C02" w14:textId="77777777" w:rsidR="00A24C58" w:rsidRPr="00A24C58" w:rsidRDefault="00A24C58" w:rsidP="00A24C58">
      <w:pPr>
        <w:spacing w:line="276" w:lineRule="auto"/>
        <w:ind w:left="426" w:right="957"/>
        <w:jc w:val="both"/>
        <w:rPr>
          <w:rFonts w:ascii="Verdana" w:hAnsi="Verdana"/>
          <w:color w:val="63666A"/>
          <w:lang w:val="en-US"/>
        </w:rPr>
      </w:pPr>
    </w:p>
    <w:p w14:paraId="7AA44D37" w14:textId="77777777" w:rsidR="00A24C58" w:rsidRPr="00A24C58" w:rsidRDefault="00A24C58" w:rsidP="00A24C58">
      <w:pPr>
        <w:spacing w:line="276" w:lineRule="auto"/>
        <w:ind w:left="426" w:right="957"/>
        <w:jc w:val="both"/>
        <w:rPr>
          <w:rFonts w:ascii="Verdana" w:hAnsi="Verdana"/>
          <w:color w:val="63666A"/>
          <w:lang w:val="en-US"/>
        </w:rPr>
      </w:pPr>
    </w:p>
    <w:p w14:paraId="0C33226F" w14:textId="77777777" w:rsidR="00A24C58" w:rsidRPr="00A24C58" w:rsidRDefault="00A24C58" w:rsidP="00A24C58">
      <w:pPr>
        <w:spacing w:line="276" w:lineRule="auto"/>
        <w:ind w:left="426" w:right="957"/>
        <w:jc w:val="both"/>
        <w:rPr>
          <w:rFonts w:ascii="Verdana" w:hAnsi="Verdana"/>
          <w:color w:val="63666A"/>
          <w:lang w:val="en-US"/>
        </w:rPr>
      </w:pPr>
    </w:p>
    <w:p w14:paraId="20BCB280"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Signature: [•]</w:t>
      </w:r>
    </w:p>
    <w:p w14:paraId="0218987E"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Name: [•]</w:t>
      </w:r>
    </w:p>
    <w:p w14:paraId="049ED1E6"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Function: [•]</w:t>
      </w:r>
    </w:p>
    <w:p w14:paraId="5BE719E8" w14:textId="77777777" w:rsidR="00A24C58" w:rsidRPr="00A24C58" w:rsidRDefault="00A24C58" w:rsidP="00A24C58">
      <w:pPr>
        <w:spacing w:line="276" w:lineRule="auto"/>
        <w:ind w:left="426" w:right="957"/>
        <w:jc w:val="both"/>
        <w:rPr>
          <w:rFonts w:ascii="Verdana" w:hAnsi="Verdana"/>
          <w:color w:val="63666A"/>
          <w:lang w:val="en-US"/>
        </w:rPr>
      </w:pPr>
    </w:p>
    <w:p w14:paraId="4BD9B058" w14:textId="77777777" w:rsidR="00A24C58" w:rsidRPr="00A24C58" w:rsidRDefault="00A24C58" w:rsidP="00A24C58">
      <w:pPr>
        <w:spacing w:line="276" w:lineRule="auto"/>
        <w:ind w:left="426" w:right="957"/>
        <w:jc w:val="both"/>
        <w:rPr>
          <w:rFonts w:ascii="Verdana" w:hAnsi="Verdana"/>
          <w:color w:val="63666A"/>
          <w:lang w:val="en-US"/>
        </w:rPr>
      </w:pPr>
    </w:p>
    <w:p w14:paraId="650ED4AA" w14:textId="77777777" w:rsidR="00A24C58" w:rsidRPr="00A24C58" w:rsidRDefault="00A24C58" w:rsidP="00A24C58">
      <w:pPr>
        <w:spacing w:line="276" w:lineRule="auto"/>
        <w:ind w:right="957"/>
        <w:jc w:val="both"/>
        <w:rPr>
          <w:rFonts w:ascii="Verdana" w:hAnsi="Verdana"/>
          <w:color w:val="63666A"/>
          <w:lang w:val="en-US"/>
        </w:rPr>
      </w:pPr>
    </w:p>
    <w:p w14:paraId="050162D7" w14:textId="77777777" w:rsidR="00A24C58" w:rsidRPr="00A24C58" w:rsidRDefault="00A24C58" w:rsidP="00A24C58">
      <w:pPr>
        <w:spacing w:line="276" w:lineRule="auto"/>
        <w:ind w:left="426" w:right="957"/>
        <w:jc w:val="both"/>
        <w:rPr>
          <w:rFonts w:ascii="Verdana" w:hAnsi="Verdana"/>
          <w:b/>
          <w:bCs/>
          <w:color w:val="63666A"/>
          <w:lang w:val="en-US"/>
        </w:rPr>
      </w:pPr>
      <w:r w:rsidRPr="00A24C58">
        <w:rPr>
          <w:rFonts w:ascii="Verdana" w:hAnsi="Verdana"/>
          <w:color w:val="63666A"/>
          <w:lang w:val="en-US"/>
        </w:rPr>
        <w:t>Signed by and on behalf of [•]</w:t>
      </w:r>
    </w:p>
    <w:p w14:paraId="213986DB" w14:textId="77777777" w:rsidR="00A24C58" w:rsidRPr="00A24C58" w:rsidRDefault="00A24C58" w:rsidP="00A24C58">
      <w:pPr>
        <w:spacing w:line="276" w:lineRule="auto"/>
        <w:ind w:left="426" w:right="957"/>
        <w:jc w:val="both"/>
        <w:rPr>
          <w:rFonts w:ascii="Verdana" w:hAnsi="Verdana"/>
          <w:b/>
          <w:bCs/>
          <w:color w:val="63666A"/>
          <w:lang w:val="en-US"/>
        </w:rPr>
      </w:pPr>
    </w:p>
    <w:p w14:paraId="36F7549A"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Date [•] 2023, Place [•]</w:t>
      </w:r>
    </w:p>
    <w:p w14:paraId="49757801" w14:textId="77777777" w:rsidR="00A24C58" w:rsidRPr="00A24C58" w:rsidRDefault="00A24C58" w:rsidP="00A24C58">
      <w:pPr>
        <w:spacing w:line="276" w:lineRule="auto"/>
        <w:ind w:left="426" w:right="957"/>
        <w:jc w:val="both"/>
        <w:rPr>
          <w:rFonts w:ascii="Verdana" w:hAnsi="Verdana"/>
          <w:b/>
          <w:bCs/>
          <w:color w:val="63666A"/>
          <w:lang w:val="en-US"/>
        </w:rPr>
      </w:pPr>
    </w:p>
    <w:p w14:paraId="3A8992F5" w14:textId="77777777" w:rsidR="00A24C58" w:rsidRPr="00A24C58" w:rsidRDefault="00A24C58" w:rsidP="00A24C58">
      <w:pPr>
        <w:spacing w:line="276" w:lineRule="auto"/>
        <w:ind w:left="426" w:right="957"/>
        <w:jc w:val="both"/>
        <w:rPr>
          <w:rFonts w:ascii="Verdana" w:hAnsi="Verdana"/>
          <w:b/>
          <w:bCs/>
          <w:color w:val="63666A"/>
          <w:lang w:val="en-US"/>
        </w:rPr>
      </w:pPr>
    </w:p>
    <w:p w14:paraId="4AD79D9D" w14:textId="77777777" w:rsidR="00A24C58" w:rsidRPr="00A24C58" w:rsidRDefault="00A24C58" w:rsidP="00A24C58">
      <w:pPr>
        <w:spacing w:line="276" w:lineRule="auto"/>
        <w:ind w:left="426" w:right="957"/>
        <w:jc w:val="both"/>
        <w:rPr>
          <w:rFonts w:ascii="Verdana" w:hAnsi="Verdana"/>
          <w:b/>
          <w:bCs/>
          <w:color w:val="63666A"/>
          <w:lang w:val="en-US"/>
        </w:rPr>
      </w:pPr>
    </w:p>
    <w:p w14:paraId="4CC67D5B"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Signature: [•]</w:t>
      </w:r>
    </w:p>
    <w:p w14:paraId="75C3E66B"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Name: [•]</w:t>
      </w:r>
    </w:p>
    <w:p w14:paraId="776B9951" w14:textId="77777777" w:rsidR="00A24C58" w:rsidRPr="00A24C58" w:rsidRDefault="00A24C58" w:rsidP="00A24C58">
      <w:pPr>
        <w:spacing w:line="276" w:lineRule="auto"/>
        <w:ind w:left="426" w:right="957"/>
        <w:jc w:val="both"/>
        <w:rPr>
          <w:rFonts w:ascii="Verdana" w:hAnsi="Verdana"/>
          <w:color w:val="63666A"/>
          <w:lang w:val="en-US"/>
        </w:rPr>
      </w:pPr>
      <w:r w:rsidRPr="00A24C58">
        <w:rPr>
          <w:rFonts w:ascii="Verdana" w:hAnsi="Verdana"/>
          <w:color w:val="63666A"/>
          <w:lang w:val="en-US"/>
        </w:rPr>
        <w:t>Function: [•]</w:t>
      </w:r>
    </w:p>
    <w:bookmarkEnd w:id="51"/>
    <w:bookmarkEnd w:id="54"/>
    <w:p w14:paraId="218BB5E2" w14:textId="0BE862A2" w:rsidR="00FE6B93" w:rsidRPr="00FF1C46" w:rsidRDefault="00FE6B93" w:rsidP="00B60ABE">
      <w:pPr>
        <w:spacing w:line="276" w:lineRule="auto"/>
        <w:ind w:left="426" w:right="957"/>
        <w:rPr>
          <w:rFonts w:ascii="Verdana" w:hAnsi="Verdana" w:cs="Times New Roman"/>
          <w:color w:val="63666A"/>
          <w:lang w:val="en-US"/>
        </w:rPr>
      </w:pPr>
    </w:p>
    <w:sectPr w:rsidR="00FE6B93" w:rsidRPr="00FF1C46" w:rsidSect="00761107">
      <w:headerReference w:type="default" r:id="rId12"/>
      <w:footerReference w:type="default" r:id="rId13"/>
      <w:pgSz w:w="11906" w:h="16838"/>
      <w:pgMar w:top="2168" w:right="1080" w:bottom="1338" w:left="1080" w:header="62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AB2E6" w14:textId="77777777" w:rsidR="002D0D71" w:rsidRDefault="002D0D71" w:rsidP="00A93F09">
      <w:r>
        <w:separator/>
      </w:r>
    </w:p>
    <w:p w14:paraId="171DD961" w14:textId="77777777" w:rsidR="002D0D71" w:rsidRDefault="002D0D71" w:rsidP="00A93F09"/>
  </w:endnote>
  <w:endnote w:type="continuationSeparator" w:id="0">
    <w:p w14:paraId="1773B5D1" w14:textId="77777777" w:rsidR="002D0D71" w:rsidRDefault="002D0D71" w:rsidP="00A93F09">
      <w:r>
        <w:continuationSeparator/>
      </w:r>
    </w:p>
    <w:p w14:paraId="4D12D097" w14:textId="77777777" w:rsidR="002D0D71" w:rsidRDefault="002D0D71" w:rsidP="00A9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bonLT-Italic">
    <w:altName w:val="Calibri"/>
    <w:panose1 w:val="00000000000000000000"/>
    <w:charset w:val="00"/>
    <w:family w:val="swiss"/>
    <w:notTrueType/>
    <w:pitch w:val="default"/>
    <w:sig w:usb0="00000003" w:usb1="00000000" w:usb2="00000000" w:usb3="00000000" w:csb0="00000001" w:csb1="00000000"/>
  </w:font>
  <w:font w:name="Enagás PT Serif">
    <w:altName w:val="Cambria"/>
    <w:charset w:val="00"/>
    <w:family w:val="roman"/>
    <w:pitch w:val="variable"/>
    <w:sig w:usb0="A00002EF" w:usb1="5000204B" w:usb2="00000020" w:usb3="00000000" w:csb0="00000097" w:csb1="00000000"/>
  </w:font>
  <w:font w:name="SabonLT-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noProof/>
        <w:sz w:val="16"/>
        <w:szCs w:val="16"/>
        <w:lang w:val="en-US"/>
      </w:rPr>
      <w:id w:val="-516699371"/>
      <w:docPartObj>
        <w:docPartGallery w:val="Page Numbers (Bottom of Page)"/>
        <w:docPartUnique/>
      </w:docPartObj>
    </w:sdtPr>
    <w:sdtContent>
      <w:p w14:paraId="4C54229A" w14:textId="1B7E7DE6" w:rsidR="002D6904" w:rsidRPr="00CF1B81" w:rsidRDefault="00CF1B81" w:rsidP="00CF1B81">
        <w:pPr>
          <w:pStyle w:val="Piedepgina"/>
          <w:tabs>
            <w:tab w:val="clear" w:pos="4680"/>
            <w:tab w:val="center" w:pos="5387"/>
          </w:tabs>
          <w:ind w:right="-35"/>
          <w:jc w:val="center"/>
          <w:rPr>
            <w:rFonts w:ascii="Verdana" w:hAnsi="Verdana" w:cs="Enagás PT Serif"/>
            <w:color w:val="968C6D" w:themeColor="accent3"/>
            <w:sz w:val="18"/>
          </w:rPr>
        </w:pPr>
        <w:r w:rsidRPr="00EC3ABE">
          <w:rPr>
            <w:rFonts w:ascii="Verdana" w:hAnsi="Verdana" w:cs="Enagás PT Serif"/>
            <w:color w:val="968C6D" w:themeColor="accent3"/>
            <w:sz w:val="18"/>
          </w:rPr>
          <w:fldChar w:fldCharType="begin"/>
        </w:r>
        <w:r w:rsidRPr="00EC3ABE">
          <w:rPr>
            <w:rFonts w:ascii="Verdana" w:hAnsi="Verdana" w:cs="Enagás PT Serif"/>
            <w:color w:val="968C6D" w:themeColor="accent3"/>
            <w:sz w:val="18"/>
          </w:rPr>
          <w:instrText>PAGE   \* MERGEFORMAT</w:instrText>
        </w:r>
        <w:r w:rsidRPr="00EC3ABE">
          <w:rPr>
            <w:rFonts w:ascii="Verdana" w:hAnsi="Verdana" w:cs="Enagás PT Serif"/>
            <w:color w:val="968C6D" w:themeColor="accent3"/>
            <w:sz w:val="18"/>
          </w:rPr>
          <w:fldChar w:fldCharType="separate"/>
        </w:r>
        <w:r>
          <w:rPr>
            <w:rFonts w:ascii="Verdana" w:hAnsi="Verdana" w:cs="Enagás PT Serif"/>
            <w:color w:val="968C6D" w:themeColor="accent3"/>
            <w:sz w:val="18"/>
          </w:rPr>
          <w:t>11</w:t>
        </w:r>
        <w:r w:rsidRPr="00EC3ABE">
          <w:rPr>
            <w:rFonts w:ascii="Verdana" w:hAnsi="Verdana" w:cs="Enagás PT Serif"/>
            <w:color w:val="968C6D" w:themeColor="accent3"/>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646F" w14:textId="77777777" w:rsidR="002D0D71" w:rsidRDefault="002D0D71" w:rsidP="00A93F09">
      <w:r>
        <w:separator/>
      </w:r>
    </w:p>
    <w:p w14:paraId="6F0BF1F4" w14:textId="77777777" w:rsidR="002D0D71" w:rsidRDefault="002D0D71" w:rsidP="00A93F09"/>
  </w:footnote>
  <w:footnote w:type="continuationSeparator" w:id="0">
    <w:p w14:paraId="262C8C9E" w14:textId="77777777" w:rsidR="002D0D71" w:rsidRDefault="002D0D71" w:rsidP="00A93F09">
      <w:r>
        <w:continuationSeparator/>
      </w:r>
    </w:p>
    <w:p w14:paraId="161B47BE" w14:textId="77777777" w:rsidR="002D0D71" w:rsidRDefault="002D0D71" w:rsidP="00A9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1DF2" w14:textId="192DB888" w:rsidR="002D6904" w:rsidRPr="00E0650A" w:rsidRDefault="00761107" w:rsidP="00A93F09">
    <w:pPr>
      <w:pStyle w:val="Encabezado"/>
    </w:pPr>
    <w:r>
      <w:rPr>
        <w:noProof/>
      </w:rPr>
      <w:drawing>
        <wp:anchor distT="0" distB="0" distL="114300" distR="114300" simplePos="0" relativeHeight="251666432" behindDoc="0" locked="0" layoutInCell="1" allowOverlap="1" wp14:anchorId="2948E456" wp14:editId="12FBCD73">
          <wp:simplePos x="0" y="0"/>
          <wp:positionH relativeFrom="column">
            <wp:posOffset>5545797</wp:posOffset>
          </wp:positionH>
          <wp:positionV relativeFrom="page">
            <wp:posOffset>211318</wp:posOffset>
          </wp:positionV>
          <wp:extent cx="745392" cy="690245"/>
          <wp:effectExtent l="0" t="0" r="4445" b="0"/>
          <wp:wrapNone/>
          <wp:docPr id="2115430740" name="Imagen 211543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94935" name="Gráfico 886594935"/>
                  <pic:cNvPicPr/>
                </pic:nvPicPr>
                <pic:blipFill rotWithShape="1">
                  <a:blip r:embed="rId1">
                    <a:extLst>
                      <a:ext uri="{28A0092B-C50C-407E-A947-70E740481C1C}">
                        <a14:useLocalDpi xmlns:a14="http://schemas.microsoft.com/office/drawing/2010/main" val="0"/>
                      </a:ext>
                    </a:extLst>
                  </a:blip>
                  <a:srcRect l="63998" t="-1" b="-14"/>
                  <a:stretch/>
                </pic:blipFill>
                <pic:spPr bwMode="auto">
                  <a:xfrm>
                    <a:off x="0" y="0"/>
                    <a:ext cx="745392" cy="690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73C07C1" wp14:editId="5875E7F6">
          <wp:simplePos x="0" y="0"/>
          <wp:positionH relativeFrom="column">
            <wp:posOffset>-151227</wp:posOffset>
          </wp:positionH>
          <wp:positionV relativeFrom="page">
            <wp:posOffset>253218</wp:posOffset>
          </wp:positionV>
          <wp:extent cx="1308296" cy="690245"/>
          <wp:effectExtent l="0" t="0" r="0" b="0"/>
          <wp:wrapNone/>
          <wp:docPr id="2056105855" name="Imagen 2056105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94935" name="Gráfico 886594935"/>
                  <pic:cNvPicPr/>
                </pic:nvPicPr>
                <pic:blipFill rotWithShape="1">
                  <a:blip r:embed="rId1">
                    <a:extLst>
                      <a:ext uri="{28A0092B-C50C-407E-A947-70E740481C1C}">
                        <a14:useLocalDpi xmlns:a14="http://schemas.microsoft.com/office/drawing/2010/main" val="0"/>
                      </a:ext>
                    </a:extLst>
                  </a:blip>
                  <a:srcRect r="36820"/>
                  <a:stretch/>
                </pic:blipFill>
                <pic:spPr bwMode="auto">
                  <a:xfrm>
                    <a:off x="0" y="0"/>
                    <a:ext cx="1309011" cy="6906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046"/>
    <w:multiLevelType w:val="multilevel"/>
    <w:tmpl w:val="6704615A"/>
    <w:lvl w:ilvl="0">
      <w:start w:val="1"/>
      <w:numFmt w:val="decimal"/>
      <w:lvlText w:val="%1"/>
      <w:lvlJc w:val="left"/>
      <w:pPr>
        <w:ind w:left="468" w:hanging="46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011943E9"/>
    <w:multiLevelType w:val="hybridMultilevel"/>
    <w:tmpl w:val="31D667C4"/>
    <w:lvl w:ilvl="0" w:tplc="9A4AB98C">
      <w:start w:val="1"/>
      <w:numFmt w:val="bullet"/>
      <w:lvlText w:val=""/>
      <w:lvlJc w:val="left"/>
      <w:pPr>
        <w:ind w:left="1191" w:hanging="360"/>
      </w:pPr>
      <w:rPr>
        <w:rFonts w:ascii="Symbol" w:hAnsi="Symbol" w:hint="default"/>
        <w:color w:val="9CB7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54B8C"/>
    <w:multiLevelType w:val="hybridMultilevel"/>
    <w:tmpl w:val="DFA41A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A3628C7C">
      <w:start w:val="1"/>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994524"/>
    <w:multiLevelType w:val="hybridMultilevel"/>
    <w:tmpl w:val="6568C8DC"/>
    <w:lvl w:ilvl="0" w:tplc="B9684A66">
      <w:start w:val="1"/>
      <w:numFmt w:val="bullet"/>
      <w:lvlText w:val=""/>
      <w:lvlJc w:val="left"/>
      <w:pPr>
        <w:ind w:left="1656" w:hanging="360"/>
      </w:pPr>
      <w:rPr>
        <w:rFonts w:ascii="Symbol" w:hAnsi="Symbol" w:hint="default"/>
        <w:color w:val="auto"/>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4" w15:restartNumberingAfterBreak="0">
    <w:nsid w:val="110C2E7D"/>
    <w:multiLevelType w:val="hybridMultilevel"/>
    <w:tmpl w:val="D5F0085E"/>
    <w:lvl w:ilvl="0" w:tplc="0C0A0001">
      <w:start w:val="1"/>
      <w:numFmt w:val="bullet"/>
      <w:lvlText w:val=""/>
      <w:lvlJc w:val="left"/>
      <w:pPr>
        <w:ind w:left="1191" w:hanging="360"/>
      </w:pPr>
      <w:rPr>
        <w:rFonts w:ascii="Symbol" w:hAnsi="Symbol" w:hint="default"/>
      </w:rPr>
    </w:lvl>
    <w:lvl w:ilvl="1" w:tplc="0C0A0003">
      <w:start w:val="1"/>
      <w:numFmt w:val="bullet"/>
      <w:lvlText w:val="o"/>
      <w:lvlJc w:val="left"/>
      <w:pPr>
        <w:ind w:left="1911" w:hanging="360"/>
      </w:pPr>
      <w:rPr>
        <w:rFonts w:ascii="Courier New" w:hAnsi="Courier New" w:cs="Courier New" w:hint="default"/>
      </w:rPr>
    </w:lvl>
    <w:lvl w:ilvl="2" w:tplc="0C0A0005">
      <w:start w:val="1"/>
      <w:numFmt w:val="bullet"/>
      <w:lvlText w:val=""/>
      <w:lvlJc w:val="left"/>
      <w:pPr>
        <w:ind w:left="2631" w:hanging="360"/>
      </w:pPr>
      <w:rPr>
        <w:rFonts w:ascii="Wingdings" w:hAnsi="Wingdings" w:hint="default"/>
      </w:rPr>
    </w:lvl>
    <w:lvl w:ilvl="3" w:tplc="0C0A000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5" w15:restartNumberingAfterBreak="0">
    <w:nsid w:val="1480396E"/>
    <w:multiLevelType w:val="hybridMultilevel"/>
    <w:tmpl w:val="B3764352"/>
    <w:lvl w:ilvl="0" w:tplc="048CC05A">
      <w:start w:val="1"/>
      <w:numFmt w:val="lowerLetter"/>
      <w:lvlText w:val="%1)"/>
      <w:lvlJc w:val="left"/>
      <w:pPr>
        <w:ind w:left="729" w:hanging="360"/>
      </w:pPr>
      <w:rPr>
        <w:b/>
        <w:bCs/>
      </w:rPr>
    </w:lvl>
    <w:lvl w:ilvl="1" w:tplc="0C0A0019">
      <w:start w:val="1"/>
      <w:numFmt w:val="lowerLetter"/>
      <w:lvlText w:val="%2."/>
      <w:lvlJc w:val="left"/>
      <w:pPr>
        <w:ind w:left="1449" w:hanging="360"/>
      </w:pPr>
    </w:lvl>
    <w:lvl w:ilvl="2" w:tplc="0C0A001B">
      <w:start w:val="1"/>
      <w:numFmt w:val="lowerRoman"/>
      <w:lvlText w:val="%3."/>
      <w:lvlJc w:val="right"/>
      <w:pPr>
        <w:ind w:left="2169" w:hanging="180"/>
      </w:pPr>
    </w:lvl>
    <w:lvl w:ilvl="3" w:tplc="0C0A000F">
      <w:start w:val="1"/>
      <w:numFmt w:val="decimal"/>
      <w:lvlText w:val="%4."/>
      <w:lvlJc w:val="left"/>
      <w:pPr>
        <w:ind w:left="2889" w:hanging="360"/>
      </w:pPr>
    </w:lvl>
    <w:lvl w:ilvl="4" w:tplc="0C0A0019">
      <w:start w:val="1"/>
      <w:numFmt w:val="lowerLetter"/>
      <w:lvlText w:val="%5."/>
      <w:lvlJc w:val="left"/>
      <w:pPr>
        <w:ind w:left="3609" w:hanging="360"/>
      </w:pPr>
    </w:lvl>
    <w:lvl w:ilvl="5" w:tplc="0C0A001B">
      <w:start w:val="1"/>
      <w:numFmt w:val="lowerRoman"/>
      <w:lvlText w:val="%6."/>
      <w:lvlJc w:val="right"/>
      <w:pPr>
        <w:ind w:left="4329" w:hanging="180"/>
      </w:pPr>
    </w:lvl>
    <w:lvl w:ilvl="6" w:tplc="0C0A000F">
      <w:start w:val="1"/>
      <w:numFmt w:val="decimal"/>
      <w:lvlText w:val="%7."/>
      <w:lvlJc w:val="left"/>
      <w:pPr>
        <w:ind w:left="5049" w:hanging="360"/>
      </w:pPr>
    </w:lvl>
    <w:lvl w:ilvl="7" w:tplc="0C0A0019">
      <w:start w:val="1"/>
      <w:numFmt w:val="lowerLetter"/>
      <w:lvlText w:val="%8."/>
      <w:lvlJc w:val="left"/>
      <w:pPr>
        <w:ind w:left="5769" w:hanging="360"/>
      </w:pPr>
    </w:lvl>
    <w:lvl w:ilvl="8" w:tplc="0C0A001B">
      <w:start w:val="1"/>
      <w:numFmt w:val="lowerRoman"/>
      <w:lvlText w:val="%9."/>
      <w:lvlJc w:val="right"/>
      <w:pPr>
        <w:ind w:left="6489" w:hanging="180"/>
      </w:pPr>
    </w:lvl>
  </w:abstractNum>
  <w:abstractNum w:abstractNumId="6" w15:restartNumberingAfterBreak="0">
    <w:nsid w:val="188A104D"/>
    <w:multiLevelType w:val="hybridMultilevel"/>
    <w:tmpl w:val="3DE852EC"/>
    <w:lvl w:ilvl="0" w:tplc="AF560092">
      <w:start w:val="1"/>
      <w:numFmt w:val="upperRoman"/>
      <w:lvlText w:val="%1."/>
      <w:lvlJc w:val="left"/>
      <w:pPr>
        <w:ind w:left="1080" w:hanging="72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C1C257F"/>
    <w:multiLevelType w:val="hybridMultilevel"/>
    <w:tmpl w:val="7D628D8E"/>
    <w:lvl w:ilvl="0" w:tplc="CD747686">
      <w:start w:val="1"/>
      <w:numFmt w:val="decimal"/>
      <w:lvlText w:val="%1."/>
      <w:lvlJc w:val="left"/>
      <w:pPr>
        <w:ind w:left="720" w:hanging="360"/>
      </w:pPr>
      <w:rPr>
        <w:rFonts w:hint="default"/>
        <w:color w:val="82141E" w:themeColor="text2"/>
        <w:sz w:val="28"/>
      </w:rPr>
    </w:lvl>
    <w:lvl w:ilvl="1" w:tplc="0C0A000F">
      <w:start w:val="1"/>
      <w:numFmt w:val="decimal"/>
      <w:lvlText w:val="%2."/>
      <w:lvlJc w:val="left"/>
      <w:pPr>
        <w:ind w:left="720" w:hanging="360"/>
      </w:pPr>
    </w:lvl>
    <w:lvl w:ilvl="2" w:tplc="0C0A000F">
      <w:start w:val="1"/>
      <w:numFmt w:val="decimal"/>
      <w:lvlText w:val="%3."/>
      <w:lvlJc w:val="left"/>
      <w:pPr>
        <w:ind w:left="72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25D92FEA"/>
    <w:multiLevelType w:val="hybridMultilevel"/>
    <w:tmpl w:val="1430DFEC"/>
    <w:lvl w:ilvl="0" w:tplc="A94C4052">
      <w:numFmt w:val="bullet"/>
      <w:lvlText w:val="-"/>
      <w:lvlJc w:val="left"/>
      <w:pPr>
        <w:ind w:left="720" w:hanging="360"/>
      </w:pPr>
      <w:rPr>
        <w:rFonts w:ascii="Georgia" w:eastAsiaTheme="minorHAnsi" w:hAnsi="Georgia" w:cs="SabonLT-Italic"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CE5B71"/>
    <w:multiLevelType w:val="hybridMultilevel"/>
    <w:tmpl w:val="EE549C74"/>
    <w:lvl w:ilvl="0" w:tplc="9DEE5CB0">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2ACB71B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DFE3125"/>
    <w:multiLevelType w:val="hybridMultilevel"/>
    <w:tmpl w:val="3BF6C60C"/>
    <w:lvl w:ilvl="0" w:tplc="5D04D904">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461988"/>
    <w:multiLevelType w:val="multilevel"/>
    <w:tmpl w:val="71BA6700"/>
    <w:lvl w:ilvl="0">
      <w:start w:val="1"/>
      <w:numFmt w:val="decimal"/>
      <w:pStyle w:val="Ttulo1"/>
      <w:lvlText w:val="%1."/>
      <w:lvlJc w:val="left"/>
      <w:pPr>
        <w:ind w:left="360" w:hanging="360"/>
      </w:pPr>
      <w:rPr>
        <w:rFonts w:hint="default"/>
      </w:rPr>
    </w:lvl>
    <w:lvl w:ilvl="1">
      <w:start w:val="1"/>
      <w:numFmt w:val="decimal"/>
      <w:pStyle w:val="Ttulo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6D2DD5"/>
    <w:multiLevelType w:val="hybridMultilevel"/>
    <w:tmpl w:val="204EA7A2"/>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14" w15:restartNumberingAfterBreak="0">
    <w:nsid w:val="40177BD8"/>
    <w:multiLevelType w:val="multilevel"/>
    <w:tmpl w:val="FF72843A"/>
    <w:styleLink w:val="Listaactu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5866A5A"/>
    <w:multiLevelType w:val="hybridMultilevel"/>
    <w:tmpl w:val="A334AAA8"/>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16" w15:restartNumberingAfterBreak="0">
    <w:nsid w:val="489D767F"/>
    <w:multiLevelType w:val="hybridMultilevel"/>
    <w:tmpl w:val="936073D4"/>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17" w15:restartNumberingAfterBreak="0">
    <w:nsid w:val="4F0124F2"/>
    <w:multiLevelType w:val="hybridMultilevel"/>
    <w:tmpl w:val="0CA0A308"/>
    <w:lvl w:ilvl="0" w:tplc="F52088FE">
      <w:start w:val="1"/>
      <w:numFmt w:val="decimal"/>
      <w:lvlText w:val="%1."/>
      <w:lvlJc w:val="left"/>
      <w:pPr>
        <w:ind w:left="2520" w:hanging="360"/>
      </w:p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8" w15:restartNumberingAfterBreak="0">
    <w:nsid w:val="4F9604E3"/>
    <w:multiLevelType w:val="hybridMultilevel"/>
    <w:tmpl w:val="E48EA24E"/>
    <w:lvl w:ilvl="0" w:tplc="03CCFD74">
      <w:numFmt w:val="bullet"/>
      <w:lvlText w:val=""/>
      <w:lvlJc w:val="left"/>
      <w:pPr>
        <w:ind w:left="720" w:hanging="360"/>
      </w:pPr>
      <w:rPr>
        <w:rFonts w:ascii="Wingdings" w:eastAsiaTheme="minorHAnsi" w:hAnsi="Wingdings" w:cs="SabonLT-Italic"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0046F09"/>
    <w:multiLevelType w:val="multilevel"/>
    <w:tmpl w:val="61100A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4943FD"/>
    <w:multiLevelType w:val="hybridMultilevel"/>
    <w:tmpl w:val="8E8E790C"/>
    <w:lvl w:ilvl="0" w:tplc="499401FA">
      <w:start w:val="1"/>
      <w:numFmt w:val="bullet"/>
      <w:pStyle w:val="Bullets"/>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27B56"/>
    <w:multiLevelType w:val="hybridMultilevel"/>
    <w:tmpl w:val="BB44B864"/>
    <w:lvl w:ilvl="0" w:tplc="B9684A66">
      <w:start w:val="1"/>
      <w:numFmt w:val="bullet"/>
      <w:lvlText w:val=""/>
      <w:lvlJc w:val="left"/>
      <w:pPr>
        <w:ind w:left="1656" w:hanging="360"/>
      </w:pPr>
      <w:rPr>
        <w:rFonts w:ascii="Symbol" w:hAnsi="Symbol" w:hint="default"/>
        <w:color w:val="auto"/>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22" w15:restartNumberingAfterBreak="0">
    <w:nsid w:val="50866493"/>
    <w:multiLevelType w:val="hybridMultilevel"/>
    <w:tmpl w:val="4B72E29A"/>
    <w:lvl w:ilvl="0" w:tplc="0C0A0001">
      <w:start w:val="1"/>
      <w:numFmt w:val="bullet"/>
      <w:lvlText w:val=""/>
      <w:lvlJc w:val="left"/>
      <w:pPr>
        <w:ind w:left="1617" w:hanging="360"/>
      </w:pPr>
      <w:rPr>
        <w:rFonts w:ascii="Symbol" w:hAnsi="Symbol" w:hint="default"/>
      </w:rPr>
    </w:lvl>
    <w:lvl w:ilvl="1" w:tplc="0C0A0003" w:tentative="1">
      <w:start w:val="1"/>
      <w:numFmt w:val="bullet"/>
      <w:lvlText w:val="o"/>
      <w:lvlJc w:val="left"/>
      <w:pPr>
        <w:ind w:left="2337" w:hanging="360"/>
      </w:pPr>
      <w:rPr>
        <w:rFonts w:ascii="Courier New" w:hAnsi="Courier New" w:cs="Courier New" w:hint="default"/>
      </w:rPr>
    </w:lvl>
    <w:lvl w:ilvl="2" w:tplc="0C0A0005" w:tentative="1">
      <w:start w:val="1"/>
      <w:numFmt w:val="bullet"/>
      <w:lvlText w:val=""/>
      <w:lvlJc w:val="left"/>
      <w:pPr>
        <w:ind w:left="3057" w:hanging="360"/>
      </w:pPr>
      <w:rPr>
        <w:rFonts w:ascii="Wingdings" w:hAnsi="Wingdings" w:hint="default"/>
      </w:rPr>
    </w:lvl>
    <w:lvl w:ilvl="3" w:tplc="0C0A0001" w:tentative="1">
      <w:start w:val="1"/>
      <w:numFmt w:val="bullet"/>
      <w:lvlText w:val=""/>
      <w:lvlJc w:val="left"/>
      <w:pPr>
        <w:ind w:left="3777" w:hanging="360"/>
      </w:pPr>
      <w:rPr>
        <w:rFonts w:ascii="Symbol" w:hAnsi="Symbol" w:hint="default"/>
      </w:rPr>
    </w:lvl>
    <w:lvl w:ilvl="4" w:tplc="0C0A0003" w:tentative="1">
      <w:start w:val="1"/>
      <w:numFmt w:val="bullet"/>
      <w:lvlText w:val="o"/>
      <w:lvlJc w:val="left"/>
      <w:pPr>
        <w:ind w:left="4497" w:hanging="360"/>
      </w:pPr>
      <w:rPr>
        <w:rFonts w:ascii="Courier New" w:hAnsi="Courier New" w:cs="Courier New" w:hint="default"/>
      </w:rPr>
    </w:lvl>
    <w:lvl w:ilvl="5" w:tplc="0C0A0005" w:tentative="1">
      <w:start w:val="1"/>
      <w:numFmt w:val="bullet"/>
      <w:lvlText w:val=""/>
      <w:lvlJc w:val="left"/>
      <w:pPr>
        <w:ind w:left="5217" w:hanging="360"/>
      </w:pPr>
      <w:rPr>
        <w:rFonts w:ascii="Wingdings" w:hAnsi="Wingdings" w:hint="default"/>
      </w:rPr>
    </w:lvl>
    <w:lvl w:ilvl="6" w:tplc="0C0A0001" w:tentative="1">
      <w:start w:val="1"/>
      <w:numFmt w:val="bullet"/>
      <w:lvlText w:val=""/>
      <w:lvlJc w:val="left"/>
      <w:pPr>
        <w:ind w:left="5937" w:hanging="360"/>
      </w:pPr>
      <w:rPr>
        <w:rFonts w:ascii="Symbol" w:hAnsi="Symbol" w:hint="default"/>
      </w:rPr>
    </w:lvl>
    <w:lvl w:ilvl="7" w:tplc="0C0A0003" w:tentative="1">
      <w:start w:val="1"/>
      <w:numFmt w:val="bullet"/>
      <w:lvlText w:val="o"/>
      <w:lvlJc w:val="left"/>
      <w:pPr>
        <w:ind w:left="6657" w:hanging="360"/>
      </w:pPr>
      <w:rPr>
        <w:rFonts w:ascii="Courier New" w:hAnsi="Courier New" w:cs="Courier New" w:hint="default"/>
      </w:rPr>
    </w:lvl>
    <w:lvl w:ilvl="8" w:tplc="0C0A0005" w:tentative="1">
      <w:start w:val="1"/>
      <w:numFmt w:val="bullet"/>
      <w:lvlText w:val=""/>
      <w:lvlJc w:val="left"/>
      <w:pPr>
        <w:ind w:left="7377" w:hanging="360"/>
      </w:pPr>
      <w:rPr>
        <w:rFonts w:ascii="Wingdings" w:hAnsi="Wingdings" w:hint="default"/>
      </w:rPr>
    </w:lvl>
  </w:abstractNum>
  <w:abstractNum w:abstractNumId="23" w15:restartNumberingAfterBreak="0">
    <w:nsid w:val="529A256C"/>
    <w:multiLevelType w:val="hybridMultilevel"/>
    <w:tmpl w:val="97D8A8B0"/>
    <w:lvl w:ilvl="0" w:tplc="B9684A66">
      <w:start w:val="1"/>
      <w:numFmt w:val="bullet"/>
      <w:lvlText w:val=""/>
      <w:lvlJc w:val="left"/>
      <w:pPr>
        <w:ind w:left="1656" w:hanging="360"/>
      </w:pPr>
      <w:rPr>
        <w:rFonts w:ascii="Symbol" w:hAnsi="Symbol" w:hint="default"/>
        <w:color w:val="auto"/>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24" w15:restartNumberingAfterBreak="0">
    <w:nsid w:val="541F7540"/>
    <w:multiLevelType w:val="hybridMultilevel"/>
    <w:tmpl w:val="7C206572"/>
    <w:lvl w:ilvl="0" w:tplc="1BFCEE66">
      <w:start w:val="1"/>
      <w:numFmt w:val="upperRoman"/>
      <w:lvlText w:val="%1."/>
      <w:lvlJc w:val="right"/>
      <w:pPr>
        <w:ind w:left="720" w:hanging="360"/>
      </w:pPr>
      <w:rPr>
        <w:b/>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55B248F0"/>
    <w:multiLevelType w:val="hybridMultilevel"/>
    <w:tmpl w:val="A96C14AE"/>
    <w:lvl w:ilvl="0" w:tplc="9A4AB98C">
      <w:start w:val="1"/>
      <w:numFmt w:val="bullet"/>
      <w:lvlText w:val=""/>
      <w:lvlJc w:val="left"/>
      <w:pPr>
        <w:ind w:left="1191" w:hanging="360"/>
      </w:pPr>
      <w:rPr>
        <w:rFonts w:ascii="Symbol" w:hAnsi="Symbol" w:hint="default"/>
        <w:color w:val="9CB700"/>
      </w:rPr>
    </w:lvl>
    <w:lvl w:ilvl="1" w:tplc="FFFFFFFF" w:tentative="1">
      <w:start w:val="1"/>
      <w:numFmt w:val="bullet"/>
      <w:lvlText w:val="o"/>
      <w:lvlJc w:val="left"/>
      <w:pPr>
        <w:ind w:left="1911" w:hanging="360"/>
      </w:pPr>
      <w:rPr>
        <w:rFonts w:ascii="Courier New" w:hAnsi="Courier New" w:cs="Courier New" w:hint="default"/>
      </w:rPr>
    </w:lvl>
    <w:lvl w:ilvl="2" w:tplc="FFFFFFFF" w:tentative="1">
      <w:start w:val="1"/>
      <w:numFmt w:val="bullet"/>
      <w:lvlText w:val=""/>
      <w:lvlJc w:val="left"/>
      <w:pPr>
        <w:ind w:left="2631" w:hanging="360"/>
      </w:pPr>
      <w:rPr>
        <w:rFonts w:ascii="Wingdings" w:hAnsi="Wingdings" w:hint="default"/>
      </w:rPr>
    </w:lvl>
    <w:lvl w:ilvl="3" w:tplc="FFFFFFFF" w:tentative="1">
      <w:start w:val="1"/>
      <w:numFmt w:val="bullet"/>
      <w:lvlText w:val=""/>
      <w:lvlJc w:val="left"/>
      <w:pPr>
        <w:ind w:left="3351" w:hanging="360"/>
      </w:pPr>
      <w:rPr>
        <w:rFonts w:ascii="Symbol" w:hAnsi="Symbol" w:hint="default"/>
      </w:rPr>
    </w:lvl>
    <w:lvl w:ilvl="4" w:tplc="FFFFFFFF" w:tentative="1">
      <w:start w:val="1"/>
      <w:numFmt w:val="bullet"/>
      <w:lvlText w:val="o"/>
      <w:lvlJc w:val="left"/>
      <w:pPr>
        <w:ind w:left="4071" w:hanging="360"/>
      </w:pPr>
      <w:rPr>
        <w:rFonts w:ascii="Courier New" w:hAnsi="Courier New" w:cs="Courier New" w:hint="default"/>
      </w:rPr>
    </w:lvl>
    <w:lvl w:ilvl="5" w:tplc="FFFFFFFF" w:tentative="1">
      <w:start w:val="1"/>
      <w:numFmt w:val="bullet"/>
      <w:lvlText w:val=""/>
      <w:lvlJc w:val="left"/>
      <w:pPr>
        <w:ind w:left="4791" w:hanging="360"/>
      </w:pPr>
      <w:rPr>
        <w:rFonts w:ascii="Wingdings" w:hAnsi="Wingdings" w:hint="default"/>
      </w:rPr>
    </w:lvl>
    <w:lvl w:ilvl="6" w:tplc="FFFFFFFF" w:tentative="1">
      <w:start w:val="1"/>
      <w:numFmt w:val="bullet"/>
      <w:lvlText w:val=""/>
      <w:lvlJc w:val="left"/>
      <w:pPr>
        <w:ind w:left="5511" w:hanging="360"/>
      </w:pPr>
      <w:rPr>
        <w:rFonts w:ascii="Symbol" w:hAnsi="Symbol" w:hint="default"/>
      </w:rPr>
    </w:lvl>
    <w:lvl w:ilvl="7" w:tplc="FFFFFFFF" w:tentative="1">
      <w:start w:val="1"/>
      <w:numFmt w:val="bullet"/>
      <w:lvlText w:val="o"/>
      <w:lvlJc w:val="left"/>
      <w:pPr>
        <w:ind w:left="6231" w:hanging="360"/>
      </w:pPr>
      <w:rPr>
        <w:rFonts w:ascii="Courier New" w:hAnsi="Courier New" w:cs="Courier New" w:hint="default"/>
      </w:rPr>
    </w:lvl>
    <w:lvl w:ilvl="8" w:tplc="FFFFFFFF" w:tentative="1">
      <w:start w:val="1"/>
      <w:numFmt w:val="bullet"/>
      <w:lvlText w:val=""/>
      <w:lvlJc w:val="left"/>
      <w:pPr>
        <w:ind w:left="6951" w:hanging="360"/>
      </w:pPr>
      <w:rPr>
        <w:rFonts w:ascii="Wingdings" w:hAnsi="Wingdings" w:hint="default"/>
      </w:rPr>
    </w:lvl>
  </w:abstractNum>
  <w:abstractNum w:abstractNumId="26" w15:restartNumberingAfterBreak="0">
    <w:nsid w:val="577A2344"/>
    <w:multiLevelType w:val="hybridMultilevel"/>
    <w:tmpl w:val="24E83EC4"/>
    <w:lvl w:ilvl="0" w:tplc="0C0A0001">
      <w:start w:val="1"/>
      <w:numFmt w:val="bullet"/>
      <w:lvlText w:val=""/>
      <w:lvlJc w:val="left"/>
      <w:pPr>
        <w:ind w:left="1191" w:hanging="360"/>
      </w:pPr>
      <w:rPr>
        <w:rFonts w:ascii="Symbol" w:hAnsi="Symbol" w:hint="default"/>
      </w:rPr>
    </w:lvl>
    <w:lvl w:ilvl="1" w:tplc="0C0A0003" w:tentative="1">
      <w:start w:val="1"/>
      <w:numFmt w:val="bullet"/>
      <w:lvlText w:val="o"/>
      <w:lvlJc w:val="left"/>
      <w:pPr>
        <w:ind w:left="1911" w:hanging="360"/>
      </w:pPr>
      <w:rPr>
        <w:rFonts w:ascii="Courier New" w:hAnsi="Courier New" w:cs="Courier New" w:hint="default"/>
      </w:rPr>
    </w:lvl>
    <w:lvl w:ilvl="2" w:tplc="0C0A0005" w:tentative="1">
      <w:start w:val="1"/>
      <w:numFmt w:val="bullet"/>
      <w:lvlText w:val=""/>
      <w:lvlJc w:val="left"/>
      <w:pPr>
        <w:ind w:left="2631" w:hanging="360"/>
      </w:pPr>
      <w:rPr>
        <w:rFonts w:ascii="Wingdings" w:hAnsi="Wingdings" w:hint="default"/>
      </w:rPr>
    </w:lvl>
    <w:lvl w:ilvl="3" w:tplc="0C0A0001" w:tentative="1">
      <w:start w:val="1"/>
      <w:numFmt w:val="bullet"/>
      <w:lvlText w:val=""/>
      <w:lvlJc w:val="left"/>
      <w:pPr>
        <w:ind w:left="3351" w:hanging="360"/>
      </w:pPr>
      <w:rPr>
        <w:rFonts w:ascii="Symbol" w:hAnsi="Symbol" w:hint="default"/>
      </w:rPr>
    </w:lvl>
    <w:lvl w:ilvl="4" w:tplc="0C0A0003" w:tentative="1">
      <w:start w:val="1"/>
      <w:numFmt w:val="bullet"/>
      <w:lvlText w:val="o"/>
      <w:lvlJc w:val="left"/>
      <w:pPr>
        <w:ind w:left="4071" w:hanging="360"/>
      </w:pPr>
      <w:rPr>
        <w:rFonts w:ascii="Courier New" w:hAnsi="Courier New" w:cs="Courier New" w:hint="default"/>
      </w:rPr>
    </w:lvl>
    <w:lvl w:ilvl="5" w:tplc="0C0A0005" w:tentative="1">
      <w:start w:val="1"/>
      <w:numFmt w:val="bullet"/>
      <w:lvlText w:val=""/>
      <w:lvlJc w:val="left"/>
      <w:pPr>
        <w:ind w:left="4791" w:hanging="360"/>
      </w:pPr>
      <w:rPr>
        <w:rFonts w:ascii="Wingdings" w:hAnsi="Wingdings" w:hint="default"/>
      </w:rPr>
    </w:lvl>
    <w:lvl w:ilvl="6" w:tplc="0C0A0001" w:tentative="1">
      <w:start w:val="1"/>
      <w:numFmt w:val="bullet"/>
      <w:lvlText w:val=""/>
      <w:lvlJc w:val="left"/>
      <w:pPr>
        <w:ind w:left="5511" w:hanging="360"/>
      </w:pPr>
      <w:rPr>
        <w:rFonts w:ascii="Symbol" w:hAnsi="Symbol" w:hint="default"/>
      </w:rPr>
    </w:lvl>
    <w:lvl w:ilvl="7" w:tplc="0C0A0003" w:tentative="1">
      <w:start w:val="1"/>
      <w:numFmt w:val="bullet"/>
      <w:lvlText w:val="o"/>
      <w:lvlJc w:val="left"/>
      <w:pPr>
        <w:ind w:left="6231" w:hanging="360"/>
      </w:pPr>
      <w:rPr>
        <w:rFonts w:ascii="Courier New" w:hAnsi="Courier New" w:cs="Courier New" w:hint="default"/>
      </w:rPr>
    </w:lvl>
    <w:lvl w:ilvl="8" w:tplc="0C0A0005" w:tentative="1">
      <w:start w:val="1"/>
      <w:numFmt w:val="bullet"/>
      <w:lvlText w:val=""/>
      <w:lvlJc w:val="left"/>
      <w:pPr>
        <w:ind w:left="6951" w:hanging="360"/>
      </w:pPr>
      <w:rPr>
        <w:rFonts w:ascii="Wingdings" w:hAnsi="Wingdings" w:hint="default"/>
      </w:rPr>
    </w:lvl>
  </w:abstractNum>
  <w:abstractNum w:abstractNumId="27" w15:restartNumberingAfterBreak="0">
    <w:nsid w:val="5B5C2B86"/>
    <w:multiLevelType w:val="hybridMultilevel"/>
    <w:tmpl w:val="0694BF54"/>
    <w:lvl w:ilvl="0" w:tplc="8EE0BF88">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8" w15:restartNumberingAfterBreak="0">
    <w:nsid w:val="5BD25717"/>
    <w:multiLevelType w:val="hybridMultilevel"/>
    <w:tmpl w:val="2198378C"/>
    <w:lvl w:ilvl="0" w:tplc="5F1A0520">
      <w:start w:val="1"/>
      <w:numFmt w:val="lowerLetter"/>
      <w:lvlText w:val="%1)"/>
      <w:lvlJc w:val="left"/>
      <w:pPr>
        <w:ind w:left="1068" w:hanging="360"/>
      </w:pPr>
      <w:rPr>
        <w:b/>
        <w:bCs/>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9" w15:restartNumberingAfterBreak="0">
    <w:nsid w:val="622502E9"/>
    <w:multiLevelType w:val="hybridMultilevel"/>
    <w:tmpl w:val="005C157A"/>
    <w:lvl w:ilvl="0" w:tplc="0C0A0011">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EB3818"/>
    <w:multiLevelType w:val="hybridMultilevel"/>
    <w:tmpl w:val="B47440E2"/>
    <w:lvl w:ilvl="0" w:tplc="9A4AB98C">
      <w:start w:val="1"/>
      <w:numFmt w:val="bullet"/>
      <w:lvlText w:val=""/>
      <w:lvlJc w:val="left"/>
      <w:pPr>
        <w:ind w:left="1191" w:hanging="360"/>
      </w:pPr>
      <w:rPr>
        <w:rFonts w:ascii="Symbol" w:hAnsi="Symbol" w:hint="default"/>
        <w:color w:val="9CB7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EF1FEB"/>
    <w:multiLevelType w:val="hybridMultilevel"/>
    <w:tmpl w:val="50A41576"/>
    <w:lvl w:ilvl="0" w:tplc="0C0A0001">
      <w:start w:val="1"/>
      <w:numFmt w:val="bullet"/>
      <w:lvlText w:val=""/>
      <w:lvlJc w:val="left"/>
      <w:pPr>
        <w:ind w:left="1659" w:hanging="360"/>
      </w:pPr>
      <w:rPr>
        <w:rFonts w:ascii="Symbol" w:hAnsi="Symbol" w:hint="default"/>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32" w15:restartNumberingAfterBreak="0">
    <w:nsid w:val="6FF14D5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193D2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5004105"/>
    <w:multiLevelType w:val="hybridMultilevel"/>
    <w:tmpl w:val="2092FF9E"/>
    <w:lvl w:ilvl="0" w:tplc="0C0A0001">
      <w:start w:val="1"/>
      <w:numFmt w:val="bullet"/>
      <w:lvlText w:val=""/>
      <w:lvlJc w:val="left"/>
      <w:pPr>
        <w:ind w:left="1188" w:hanging="360"/>
      </w:pPr>
      <w:rPr>
        <w:rFonts w:ascii="Symbol" w:hAnsi="Symbol" w:hint="default"/>
      </w:rPr>
    </w:lvl>
    <w:lvl w:ilvl="1" w:tplc="0C0A0003" w:tentative="1">
      <w:start w:val="1"/>
      <w:numFmt w:val="bullet"/>
      <w:lvlText w:val="o"/>
      <w:lvlJc w:val="left"/>
      <w:pPr>
        <w:ind w:left="1908" w:hanging="360"/>
      </w:pPr>
      <w:rPr>
        <w:rFonts w:ascii="Courier New" w:hAnsi="Courier New" w:cs="Courier New" w:hint="default"/>
      </w:rPr>
    </w:lvl>
    <w:lvl w:ilvl="2" w:tplc="0C0A0005" w:tentative="1">
      <w:start w:val="1"/>
      <w:numFmt w:val="bullet"/>
      <w:lvlText w:val=""/>
      <w:lvlJc w:val="left"/>
      <w:pPr>
        <w:ind w:left="2628" w:hanging="360"/>
      </w:pPr>
      <w:rPr>
        <w:rFonts w:ascii="Wingdings" w:hAnsi="Wingdings" w:hint="default"/>
      </w:rPr>
    </w:lvl>
    <w:lvl w:ilvl="3" w:tplc="0C0A0001" w:tentative="1">
      <w:start w:val="1"/>
      <w:numFmt w:val="bullet"/>
      <w:lvlText w:val=""/>
      <w:lvlJc w:val="left"/>
      <w:pPr>
        <w:ind w:left="3348" w:hanging="360"/>
      </w:pPr>
      <w:rPr>
        <w:rFonts w:ascii="Symbol" w:hAnsi="Symbol" w:hint="default"/>
      </w:rPr>
    </w:lvl>
    <w:lvl w:ilvl="4" w:tplc="0C0A0003" w:tentative="1">
      <w:start w:val="1"/>
      <w:numFmt w:val="bullet"/>
      <w:lvlText w:val="o"/>
      <w:lvlJc w:val="left"/>
      <w:pPr>
        <w:ind w:left="4068" w:hanging="360"/>
      </w:pPr>
      <w:rPr>
        <w:rFonts w:ascii="Courier New" w:hAnsi="Courier New" w:cs="Courier New" w:hint="default"/>
      </w:rPr>
    </w:lvl>
    <w:lvl w:ilvl="5" w:tplc="0C0A0005" w:tentative="1">
      <w:start w:val="1"/>
      <w:numFmt w:val="bullet"/>
      <w:lvlText w:val=""/>
      <w:lvlJc w:val="left"/>
      <w:pPr>
        <w:ind w:left="4788" w:hanging="360"/>
      </w:pPr>
      <w:rPr>
        <w:rFonts w:ascii="Wingdings" w:hAnsi="Wingdings" w:hint="default"/>
      </w:rPr>
    </w:lvl>
    <w:lvl w:ilvl="6" w:tplc="0C0A0001" w:tentative="1">
      <w:start w:val="1"/>
      <w:numFmt w:val="bullet"/>
      <w:lvlText w:val=""/>
      <w:lvlJc w:val="left"/>
      <w:pPr>
        <w:ind w:left="5508" w:hanging="360"/>
      </w:pPr>
      <w:rPr>
        <w:rFonts w:ascii="Symbol" w:hAnsi="Symbol" w:hint="default"/>
      </w:rPr>
    </w:lvl>
    <w:lvl w:ilvl="7" w:tplc="0C0A0003" w:tentative="1">
      <w:start w:val="1"/>
      <w:numFmt w:val="bullet"/>
      <w:lvlText w:val="o"/>
      <w:lvlJc w:val="left"/>
      <w:pPr>
        <w:ind w:left="6228" w:hanging="360"/>
      </w:pPr>
      <w:rPr>
        <w:rFonts w:ascii="Courier New" w:hAnsi="Courier New" w:cs="Courier New" w:hint="default"/>
      </w:rPr>
    </w:lvl>
    <w:lvl w:ilvl="8" w:tplc="0C0A0005" w:tentative="1">
      <w:start w:val="1"/>
      <w:numFmt w:val="bullet"/>
      <w:lvlText w:val=""/>
      <w:lvlJc w:val="left"/>
      <w:pPr>
        <w:ind w:left="6948" w:hanging="360"/>
      </w:pPr>
      <w:rPr>
        <w:rFonts w:ascii="Wingdings" w:hAnsi="Wingdings" w:hint="default"/>
      </w:rPr>
    </w:lvl>
  </w:abstractNum>
  <w:abstractNum w:abstractNumId="35" w15:restartNumberingAfterBreak="0">
    <w:nsid w:val="77747046"/>
    <w:multiLevelType w:val="hybridMultilevel"/>
    <w:tmpl w:val="F19808F6"/>
    <w:lvl w:ilvl="0" w:tplc="9A4AB98C">
      <w:start w:val="1"/>
      <w:numFmt w:val="bullet"/>
      <w:lvlText w:val=""/>
      <w:lvlJc w:val="left"/>
      <w:pPr>
        <w:ind w:left="1191" w:hanging="360"/>
      </w:pPr>
      <w:rPr>
        <w:rFonts w:ascii="Symbol" w:hAnsi="Symbol" w:hint="default"/>
        <w:color w:val="9CB700"/>
      </w:rPr>
    </w:lvl>
    <w:lvl w:ilvl="1" w:tplc="FFFFFFFF">
      <w:start w:val="1"/>
      <w:numFmt w:val="bullet"/>
      <w:lvlText w:val="o"/>
      <w:lvlJc w:val="left"/>
      <w:pPr>
        <w:ind w:left="1911" w:hanging="360"/>
      </w:pPr>
      <w:rPr>
        <w:rFonts w:ascii="Courier New" w:hAnsi="Courier New" w:cs="Courier New" w:hint="default"/>
      </w:rPr>
    </w:lvl>
    <w:lvl w:ilvl="2" w:tplc="FFFFFFFF">
      <w:start w:val="1"/>
      <w:numFmt w:val="bullet"/>
      <w:lvlText w:val=""/>
      <w:lvlJc w:val="left"/>
      <w:pPr>
        <w:ind w:left="2631" w:hanging="360"/>
      </w:pPr>
      <w:rPr>
        <w:rFonts w:ascii="Wingdings" w:hAnsi="Wingdings" w:hint="default"/>
      </w:rPr>
    </w:lvl>
    <w:lvl w:ilvl="3" w:tplc="FFFFFFFF">
      <w:start w:val="1"/>
      <w:numFmt w:val="bullet"/>
      <w:lvlText w:val=""/>
      <w:lvlJc w:val="left"/>
      <w:pPr>
        <w:ind w:left="3351" w:hanging="360"/>
      </w:pPr>
      <w:rPr>
        <w:rFonts w:ascii="Symbol" w:hAnsi="Symbol" w:hint="default"/>
      </w:rPr>
    </w:lvl>
    <w:lvl w:ilvl="4" w:tplc="FFFFFFFF" w:tentative="1">
      <w:start w:val="1"/>
      <w:numFmt w:val="bullet"/>
      <w:lvlText w:val="o"/>
      <w:lvlJc w:val="left"/>
      <w:pPr>
        <w:ind w:left="4071" w:hanging="360"/>
      </w:pPr>
      <w:rPr>
        <w:rFonts w:ascii="Courier New" w:hAnsi="Courier New" w:cs="Courier New" w:hint="default"/>
      </w:rPr>
    </w:lvl>
    <w:lvl w:ilvl="5" w:tplc="FFFFFFFF" w:tentative="1">
      <w:start w:val="1"/>
      <w:numFmt w:val="bullet"/>
      <w:lvlText w:val=""/>
      <w:lvlJc w:val="left"/>
      <w:pPr>
        <w:ind w:left="4791" w:hanging="360"/>
      </w:pPr>
      <w:rPr>
        <w:rFonts w:ascii="Wingdings" w:hAnsi="Wingdings" w:hint="default"/>
      </w:rPr>
    </w:lvl>
    <w:lvl w:ilvl="6" w:tplc="FFFFFFFF" w:tentative="1">
      <w:start w:val="1"/>
      <w:numFmt w:val="bullet"/>
      <w:lvlText w:val=""/>
      <w:lvlJc w:val="left"/>
      <w:pPr>
        <w:ind w:left="5511" w:hanging="360"/>
      </w:pPr>
      <w:rPr>
        <w:rFonts w:ascii="Symbol" w:hAnsi="Symbol" w:hint="default"/>
      </w:rPr>
    </w:lvl>
    <w:lvl w:ilvl="7" w:tplc="FFFFFFFF" w:tentative="1">
      <w:start w:val="1"/>
      <w:numFmt w:val="bullet"/>
      <w:lvlText w:val="o"/>
      <w:lvlJc w:val="left"/>
      <w:pPr>
        <w:ind w:left="6231" w:hanging="360"/>
      </w:pPr>
      <w:rPr>
        <w:rFonts w:ascii="Courier New" w:hAnsi="Courier New" w:cs="Courier New" w:hint="default"/>
      </w:rPr>
    </w:lvl>
    <w:lvl w:ilvl="8" w:tplc="FFFFFFFF" w:tentative="1">
      <w:start w:val="1"/>
      <w:numFmt w:val="bullet"/>
      <w:lvlText w:val=""/>
      <w:lvlJc w:val="left"/>
      <w:pPr>
        <w:ind w:left="6951" w:hanging="360"/>
      </w:pPr>
      <w:rPr>
        <w:rFonts w:ascii="Wingdings" w:hAnsi="Wingdings" w:hint="default"/>
      </w:rPr>
    </w:lvl>
  </w:abstractNum>
  <w:num w:numId="1" w16cid:durableId="106438021">
    <w:abstractNumId w:val="20"/>
  </w:num>
  <w:num w:numId="2" w16cid:durableId="693576591">
    <w:abstractNumId w:val="29"/>
  </w:num>
  <w:num w:numId="3" w16cid:durableId="677196745">
    <w:abstractNumId w:val="2"/>
  </w:num>
  <w:num w:numId="4" w16cid:durableId="1796021518">
    <w:abstractNumId w:val="0"/>
  </w:num>
  <w:num w:numId="5" w16cid:durableId="1274246032">
    <w:abstractNumId w:val="34"/>
  </w:num>
  <w:num w:numId="6" w16cid:durableId="725030845">
    <w:abstractNumId w:val="21"/>
  </w:num>
  <w:num w:numId="7" w16cid:durableId="309024927">
    <w:abstractNumId w:val="3"/>
  </w:num>
  <w:num w:numId="8" w16cid:durableId="549658406">
    <w:abstractNumId w:val="23"/>
  </w:num>
  <w:num w:numId="9" w16cid:durableId="2028872863">
    <w:abstractNumId w:val="16"/>
  </w:num>
  <w:num w:numId="10" w16cid:durableId="239366465">
    <w:abstractNumId w:val="11"/>
  </w:num>
  <w:num w:numId="11" w16cid:durableId="983240498">
    <w:abstractNumId w:val="31"/>
  </w:num>
  <w:num w:numId="12" w16cid:durableId="1149320262">
    <w:abstractNumId w:val="7"/>
  </w:num>
  <w:num w:numId="13" w16cid:durableId="1590381081">
    <w:abstractNumId w:val="19"/>
  </w:num>
  <w:num w:numId="14" w16cid:durableId="1127820909">
    <w:abstractNumId w:val="10"/>
  </w:num>
  <w:num w:numId="15" w16cid:durableId="266431884">
    <w:abstractNumId w:val="33"/>
  </w:num>
  <w:num w:numId="16" w16cid:durableId="1588341760">
    <w:abstractNumId w:val="7"/>
  </w:num>
  <w:num w:numId="17" w16cid:durableId="1977104803">
    <w:abstractNumId w:val="17"/>
  </w:num>
  <w:num w:numId="18" w16cid:durableId="154999882">
    <w:abstractNumId w:val="32"/>
  </w:num>
  <w:num w:numId="19" w16cid:durableId="1704553367">
    <w:abstractNumId w:val="13"/>
  </w:num>
  <w:num w:numId="20" w16cid:durableId="601376410">
    <w:abstractNumId w:val="22"/>
  </w:num>
  <w:num w:numId="21" w16cid:durableId="1647005822">
    <w:abstractNumId w:val="15"/>
  </w:num>
  <w:num w:numId="22" w16cid:durableId="916981950">
    <w:abstractNumId w:val="4"/>
  </w:num>
  <w:num w:numId="23" w16cid:durableId="504519488">
    <w:abstractNumId w:val="26"/>
  </w:num>
  <w:num w:numId="24" w16cid:durableId="1130778692">
    <w:abstractNumId w:val="8"/>
  </w:num>
  <w:num w:numId="25" w16cid:durableId="394738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2091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83837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10867129">
    <w:abstractNumId w:val="18"/>
  </w:num>
  <w:num w:numId="29" w16cid:durableId="1101730057">
    <w:abstractNumId w:val="9"/>
  </w:num>
  <w:num w:numId="30" w16cid:durableId="1919903633">
    <w:abstractNumId w:val="28"/>
  </w:num>
  <w:num w:numId="31" w16cid:durableId="2092583447">
    <w:abstractNumId w:val="6"/>
  </w:num>
  <w:num w:numId="32" w16cid:durableId="966084572">
    <w:abstractNumId w:val="19"/>
  </w:num>
  <w:num w:numId="33" w16cid:durableId="1207718354">
    <w:abstractNumId w:val="35"/>
  </w:num>
  <w:num w:numId="34" w16cid:durableId="146439225">
    <w:abstractNumId w:val="25"/>
  </w:num>
  <w:num w:numId="35" w16cid:durableId="8797918">
    <w:abstractNumId w:val="1"/>
  </w:num>
  <w:num w:numId="36" w16cid:durableId="1608196154">
    <w:abstractNumId w:val="30"/>
  </w:num>
  <w:num w:numId="37" w16cid:durableId="102386586">
    <w:abstractNumId w:val="14"/>
  </w:num>
  <w:num w:numId="38" w16cid:durableId="641934619">
    <w:abstractNumId w:val="12"/>
  </w:num>
  <w:num w:numId="39" w16cid:durableId="1963656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28000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674233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50"/>
    <w:rsid w:val="00000734"/>
    <w:rsid w:val="00002140"/>
    <w:rsid w:val="0000312E"/>
    <w:rsid w:val="000110E7"/>
    <w:rsid w:val="00011422"/>
    <w:rsid w:val="00012892"/>
    <w:rsid w:val="00012E36"/>
    <w:rsid w:val="000136D0"/>
    <w:rsid w:val="0002297F"/>
    <w:rsid w:val="00024E9E"/>
    <w:rsid w:val="000331A9"/>
    <w:rsid w:val="00035CFE"/>
    <w:rsid w:val="00035FB7"/>
    <w:rsid w:val="00037BF5"/>
    <w:rsid w:val="00037F6A"/>
    <w:rsid w:val="00041344"/>
    <w:rsid w:val="000424D4"/>
    <w:rsid w:val="000464C2"/>
    <w:rsid w:val="000516D6"/>
    <w:rsid w:val="000558E9"/>
    <w:rsid w:val="00064FCC"/>
    <w:rsid w:val="00065127"/>
    <w:rsid w:val="000675E5"/>
    <w:rsid w:val="000679AD"/>
    <w:rsid w:val="00070AA9"/>
    <w:rsid w:val="00074298"/>
    <w:rsid w:val="00080B1C"/>
    <w:rsid w:val="000828EA"/>
    <w:rsid w:val="00083129"/>
    <w:rsid w:val="00083767"/>
    <w:rsid w:val="0008540A"/>
    <w:rsid w:val="0009158B"/>
    <w:rsid w:val="000A144B"/>
    <w:rsid w:val="000A6735"/>
    <w:rsid w:val="000A68CF"/>
    <w:rsid w:val="000B0A05"/>
    <w:rsid w:val="000C0A77"/>
    <w:rsid w:val="000C1767"/>
    <w:rsid w:val="000C1CE0"/>
    <w:rsid w:val="000C1FB5"/>
    <w:rsid w:val="000C349B"/>
    <w:rsid w:val="000C5A4A"/>
    <w:rsid w:val="000D325C"/>
    <w:rsid w:val="000D413C"/>
    <w:rsid w:val="000D7DF3"/>
    <w:rsid w:val="000E1ED5"/>
    <w:rsid w:val="000E2081"/>
    <w:rsid w:val="000E30C8"/>
    <w:rsid w:val="000E7DFA"/>
    <w:rsid w:val="000F1F45"/>
    <w:rsid w:val="000F45D4"/>
    <w:rsid w:val="000F4E4A"/>
    <w:rsid w:val="000F5EB6"/>
    <w:rsid w:val="000F68AE"/>
    <w:rsid w:val="00101F60"/>
    <w:rsid w:val="001039B9"/>
    <w:rsid w:val="001056A8"/>
    <w:rsid w:val="00105C3E"/>
    <w:rsid w:val="00105D72"/>
    <w:rsid w:val="00110E76"/>
    <w:rsid w:val="001111E1"/>
    <w:rsid w:val="00111744"/>
    <w:rsid w:val="001119C1"/>
    <w:rsid w:val="00114FEB"/>
    <w:rsid w:val="001163FA"/>
    <w:rsid w:val="00120803"/>
    <w:rsid w:val="00124239"/>
    <w:rsid w:val="00125E5A"/>
    <w:rsid w:val="00126C0E"/>
    <w:rsid w:val="00130413"/>
    <w:rsid w:val="00131110"/>
    <w:rsid w:val="0013363C"/>
    <w:rsid w:val="00135A5C"/>
    <w:rsid w:val="001367E2"/>
    <w:rsid w:val="00137847"/>
    <w:rsid w:val="00140C5B"/>
    <w:rsid w:val="00147C52"/>
    <w:rsid w:val="0015140D"/>
    <w:rsid w:val="001534D8"/>
    <w:rsid w:val="00156E36"/>
    <w:rsid w:val="00161F5C"/>
    <w:rsid w:val="00162FE5"/>
    <w:rsid w:val="00164A04"/>
    <w:rsid w:val="0016506B"/>
    <w:rsid w:val="00166F5D"/>
    <w:rsid w:val="00167DC9"/>
    <w:rsid w:val="00172AC2"/>
    <w:rsid w:val="00174ACF"/>
    <w:rsid w:val="001767E8"/>
    <w:rsid w:val="00176876"/>
    <w:rsid w:val="00182BF6"/>
    <w:rsid w:val="0019060B"/>
    <w:rsid w:val="00192382"/>
    <w:rsid w:val="00193031"/>
    <w:rsid w:val="00194171"/>
    <w:rsid w:val="00194EAD"/>
    <w:rsid w:val="001971CC"/>
    <w:rsid w:val="00197400"/>
    <w:rsid w:val="001A0367"/>
    <w:rsid w:val="001A0CBB"/>
    <w:rsid w:val="001A131B"/>
    <w:rsid w:val="001A7286"/>
    <w:rsid w:val="001B045B"/>
    <w:rsid w:val="001B0661"/>
    <w:rsid w:val="001B474D"/>
    <w:rsid w:val="001B796C"/>
    <w:rsid w:val="001C0466"/>
    <w:rsid w:val="001C3044"/>
    <w:rsid w:val="001C54B1"/>
    <w:rsid w:val="001C6D9C"/>
    <w:rsid w:val="001C7191"/>
    <w:rsid w:val="001C751A"/>
    <w:rsid w:val="001D0A06"/>
    <w:rsid w:val="001D5C10"/>
    <w:rsid w:val="001D6110"/>
    <w:rsid w:val="001E0CC0"/>
    <w:rsid w:val="001E2076"/>
    <w:rsid w:val="001E2BE4"/>
    <w:rsid w:val="001F7025"/>
    <w:rsid w:val="00201FE7"/>
    <w:rsid w:val="00204939"/>
    <w:rsid w:val="00204CD5"/>
    <w:rsid w:val="00205CFE"/>
    <w:rsid w:val="00207749"/>
    <w:rsid w:val="00210386"/>
    <w:rsid w:val="002109F3"/>
    <w:rsid w:val="00210F69"/>
    <w:rsid w:val="00211451"/>
    <w:rsid w:val="00212196"/>
    <w:rsid w:val="00220944"/>
    <w:rsid w:val="00223675"/>
    <w:rsid w:val="00224E97"/>
    <w:rsid w:val="00227D26"/>
    <w:rsid w:val="002315ED"/>
    <w:rsid w:val="0023463E"/>
    <w:rsid w:val="00235015"/>
    <w:rsid w:val="002369BB"/>
    <w:rsid w:val="002372A5"/>
    <w:rsid w:val="00237A50"/>
    <w:rsid w:val="00237EB1"/>
    <w:rsid w:val="00243989"/>
    <w:rsid w:val="0024417C"/>
    <w:rsid w:val="00247A87"/>
    <w:rsid w:val="00250582"/>
    <w:rsid w:val="00250E73"/>
    <w:rsid w:val="0025498E"/>
    <w:rsid w:val="00260E7F"/>
    <w:rsid w:val="002644FF"/>
    <w:rsid w:val="00267506"/>
    <w:rsid w:val="00273645"/>
    <w:rsid w:val="00275A65"/>
    <w:rsid w:val="00277DDD"/>
    <w:rsid w:val="002803C4"/>
    <w:rsid w:val="002818C1"/>
    <w:rsid w:val="00281EBD"/>
    <w:rsid w:val="00283C34"/>
    <w:rsid w:val="00285274"/>
    <w:rsid w:val="00286ECD"/>
    <w:rsid w:val="00292177"/>
    <w:rsid w:val="002940BE"/>
    <w:rsid w:val="00296933"/>
    <w:rsid w:val="00296B09"/>
    <w:rsid w:val="002A187B"/>
    <w:rsid w:val="002A21CB"/>
    <w:rsid w:val="002A32D1"/>
    <w:rsid w:val="002B086A"/>
    <w:rsid w:val="002B1DFB"/>
    <w:rsid w:val="002B4F91"/>
    <w:rsid w:val="002B573E"/>
    <w:rsid w:val="002C0A9A"/>
    <w:rsid w:val="002C0DE3"/>
    <w:rsid w:val="002C2254"/>
    <w:rsid w:val="002C3256"/>
    <w:rsid w:val="002C73D7"/>
    <w:rsid w:val="002C7CAD"/>
    <w:rsid w:val="002D0D71"/>
    <w:rsid w:val="002D1444"/>
    <w:rsid w:val="002D4C5E"/>
    <w:rsid w:val="002D6904"/>
    <w:rsid w:val="002D711D"/>
    <w:rsid w:val="002D73CA"/>
    <w:rsid w:val="002D762D"/>
    <w:rsid w:val="002E00C0"/>
    <w:rsid w:val="002E38F9"/>
    <w:rsid w:val="002E41E2"/>
    <w:rsid w:val="002E563D"/>
    <w:rsid w:val="002F06F8"/>
    <w:rsid w:val="002F1654"/>
    <w:rsid w:val="002F19F3"/>
    <w:rsid w:val="002F3334"/>
    <w:rsid w:val="002F3CD8"/>
    <w:rsid w:val="002F63E1"/>
    <w:rsid w:val="002F6616"/>
    <w:rsid w:val="00300772"/>
    <w:rsid w:val="003008AA"/>
    <w:rsid w:val="00302E48"/>
    <w:rsid w:val="00303579"/>
    <w:rsid w:val="003062BE"/>
    <w:rsid w:val="00307C79"/>
    <w:rsid w:val="00313357"/>
    <w:rsid w:val="00314C2C"/>
    <w:rsid w:val="00315C04"/>
    <w:rsid w:val="00315F80"/>
    <w:rsid w:val="003169B7"/>
    <w:rsid w:val="0031700B"/>
    <w:rsid w:val="0031750E"/>
    <w:rsid w:val="00320595"/>
    <w:rsid w:val="00323A92"/>
    <w:rsid w:val="00325501"/>
    <w:rsid w:val="00331A12"/>
    <w:rsid w:val="00331D84"/>
    <w:rsid w:val="00335158"/>
    <w:rsid w:val="00335D47"/>
    <w:rsid w:val="00336338"/>
    <w:rsid w:val="003373EA"/>
    <w:rsid w:val="0034023F"/>
    <w:rsid w:val="003428EF"/>
    <w:rsid w:val="003471F0"/>
    <w:rsid w:val="00350E19"/>
    <w:rsid w:val="00353E30"/>
    <w:rsid w:val="003563FE"/>
    <w:rsid w:val="003564D7"/>
    <w:rsid w:val="0035793E"/>
    <w:rsid w:val="00361A90"/>
    <w:rsid w:val="00363C66"/>
    <w:rsid w:val="00366696"/>
    <w:rsid w:val="00371E50"/>
    <w:rsid w:val="00372014"/>
    <w:rsid w:val="00374424"/>
    <w:rsid w:val="0037566F"/>
    <w:rsid w:val="00375C0B"/>
    <w:rsid w:val="00377775"/>
    <w:rsid w:val="0038019F"/>
    <w:rsid w:val="00380ED9"/>
    <w:rsid w:val="00382634"/>
    <w:rsid w:val="00383C95"/>
    <w:rsid w:val="0038543A"/>
    <w:rsid w:val="003861F3"/>
    <w:rsid w:val="00386F30"/>
    <w:rsid w:val="003871D5"/>
    <w:rsid w:val="0038766B"/>
    <w:rsid w:val="00390E24"/>
    <w:rsid w:val="003A099C"/>
    <w:rsid w:val="003A2C32"/>
    <w:rsid w:val="003A483C"/>
    <w:rsid w:val="003B3F62"/>
    <w:rsid w:val="003B4B56"/>
    <w:rsid w:val="003B5AFC"/>
    <w:rsid w:val="003C12D5"/>
    <w:rsid w:val="003C4048"/>
    <w:rsid w:val="003C416B"/>
    <w:rsid w:val="003C48B5"/>
    <w:rsid w:val="003C5652"/>
    <w:rsid w:val="003D043A"/>
    <w:rsid w:val="003D2150"/>
    <w:rsid w:val="003D5573"/>
    <w:rsid w:val="003D67FF"/>
    <w:rsid w:val="003E006C"/>
    <w:rsid w:val="003E2B60"/>
    <w:rsid w:val="003E2EE6"/>
    <w:rsid w:val="003E5FBB"/>
    <w:rsid w:val="003E6D32"/>
    <w:rsid w:val="003E6DC4"/>
    <w:rsid w:val="003F51A7"/>
    <w:rsid w:val="003F5443"/>
    <w:rsid w:val="003F5D54"/>
    <w:rsid w:val="003F6818"/>
    <w:rsid w:val="003F7FC2"/>
    <w:rsid w:val="00406CA7"/>
    <w:rsid w:val="004124F3"/>
    <w:rsid w:val="00412CB3"/>
    <w:rsid w:val="004135DE"/>
    <w:rsid w:val="00416C50"/>
    <w:rsid w:val="00417307"/>
    <w:rsid w:val="00421387"/>
    <w:rsid w:val="00421963"/>
    <w:rsid w:val="00423394"/>
    <w:rsid w:val="00423573"/>
    <w:rsid w:val="00424608"/>
    <w:rsid w:val="0042499E"/>
    <w:rsid w:val="00427496"/>
    <w:rsid w:val="0043267E"/>
    <w:rsid w:val="00432CBD"/>
    <w:rsid w:val="00433B01"/>
    <w:rsid w:val="0043432B"/>
    <w:rsid w:val="0043785C"/>
    <w:rsid w:val="00437BD2"/>
    <w:rsid w:val="00437FE4"/>
    <w:rsid w:val="00440D1F"/>
    <w:rsid w:val="004410D8"/>
    <w:rsid w:val="004439E3"/>
    <w:rsid w:val="00447D95"/>
    <w:rsid w:val="00450715"/>
    <w:rsid w:val="004550E3"/>
    <w:rsid w:val="00456339"/>
    <w:rsid w:val="004656EC"/>
    <w:rsid w:val="00466256"/>
    <w:rsid w:val="00466811"/>
    <w:rsid w:val="00467F8C"/>
    <w:rsid w:val="00473E5E"/>
    <w:rsid w:val="004747D3"/>
    <w:rsid w:val="00481CC3"/>
    <w:rsid w:val="00486F77"/>
    <w:rsid w:val="004875FE"/>
    <w:rsid w:val="00487A89"/>
    <w:rsid w:val="00487E47"/>
    <w:rsid w:val="00492D0E"/>
    <w:rsid w:val="00494F9B"/>
    <w:rsid w:val="00496A61"/>
    <w:rsid w:val="00496F57"/>
    <w:rsid w:val="004A1004"/>
    <w:rsid w:val="004A3D17"/>
    <w:rsid w:val="004A73BA"/>
    <w:rsid w:val="004A7792"/>
    <w:rsid w:val="004B1578"/>
    <w:rsid w:val="004B18C7"/>
    <w:rsid w:val="004B2D9B"/>
    <w:rsid w:val="004B45E0"/>
    <w:rsid w:val="004B4FB8"/>
    <w:rsid w:val="004B5DDB"/>
    <w:rsid w:val="004B7B9D"/>
    <w:rsid w:val="004C03E0"/>
    <w:rsid w:val="004C107C"/>
    <w:rsid w:val="004C11AD"/>
    <w:rsid w:val="004C226C"/>
    <w:rsid w:val="004C7EA4"/>
    <w:rsid w:val="004D3D1B"/>
    <w:rsid w:val="004D4A3F"/>
    <w:rsid w:val="004E4AB5"/>
    <w:rsid w:val="004E6859"/>
    <w:rsid w:val="004E7649"/>
    <w:rsid w:val="004F1620"/>
    <w:rsid w:val="004F2186"/>
    <w:rsid w:val="004F2ABD"/>
    <w:rsid w:val="004F383B"/>
    <w:rsid w:val="004F3DE5"/>
    <w:rsid w:val="004F4981"/>
    <w:rsid w:val="004F5BF1"/>
    <w:rsid w:val="004F5DE0"/>
    <w:rsid w:val="00502996"/>
    <w:rsid w:val="005049C9"/>
    <w:rsid w:val="005066D4"/>
    <w:rsid w:val="00507AF3"/>
    <w:rsid w:val="005213B4"/>
    <w:rsid w:val="0052241E"/>
    <w:rsid w:val="00522822"/>
    <w:rsid w:val="00522EF0"/>
    <w:rsid w:val="00525245"/>
    <w:rsid w:val="005303DA"/>
    <w:rsid w:val="0053179A"/>
    <w:rsid w:val="00531BF0"/>
    <w:rsid w:val="00533F68"/>
    <w:rsid w:val="00534279"/>
    <w:rsid w:val="00541C99"/>
    <w:rsid w:val="00541E22"/>
    <w:rsid w:val="00542A42"/>
    <w:rsid w:val="0054457D"/>
    <w:rsid w:val="005463BD"/>
    <w:rsid w:val="00546E9A"/>
    <w:rsid w:val="0054733A"/>
    <w:rsid w:val="0054744E"/>
    <w:rsid w:val="005534AF"/>
    <w:rsid w:val="0055432A"/>
    <w:rsid w:val="005567F3"/>
    <w:rsid w:val="00560239"/>
    <w:rsid w:val="00560303"/>
    <w:rsid w:val="00560A8E"/>
    <w:rsid w:val="00560F7B"/>
    <w:rsid w:val="00561D69"/>
    <w:rsid w:val="00562E40"/>
    <w:rsid w:val="0056776B"/>
    <w:rsid w:val="00570BC8"/>
    <w:rsid w:val="0057411A"/>
    <w:rsid w:val="0057551D"/>
    <w:rsid w:val="00575CC1"/>
    <w:rsid w:val="00575D16"/>
    <w:rsid w:val="00576A32"/>
    <w:rsid w:val="00576B76"/>
    <w:rsid w:val="00583975"/>
    <w:rsid w:val="00584113"/>
    <w:rsid w:val="00586186"/>
    <w:rsid w:val="005923B3"/>
    <w:rsid w:val="0059617F"/>
    <w:rsid w:val="0059717A"/>
    <w:rsid w:val="005A0CA3"/>
    <w:rsid w:val="005A131E"/>
    <w:rsid w:val="005A1DD3"/>
    <w:rsid w:val="005A1DE9"/>
    <w:rsid w:val="005A21A1"/>
    <w:rsid w:val="005A2ADA"/>
    <w:rsid w:val="005A440C"/>
    <w:rsid w:val="005A4463"/>
    <w:rsid w:val="005A59B5"/>
    <w:rsid w:val="005A6BEE"/>
    <w:rsid w:val="005A720B"/>
    <w:rsid w:val="005B05DF"/>
    <w:rsid w:val="005B10A8"/>
    <w:rsid w:val="005B36BA"/>
    <w:rsid w:val="005B5249"/>
    <w:rsid w:val="005B60E7"/>
    <w:rsid w:val="005B6A15"/>
    <w:rsid w:val="005C045F"/>
    <w:rsid w:val="005C54ED"/>
    <w:rsid w:val="005D0A8A"/>
    <w:rsid w:val="005D2360"/>
    <w:rsid w:val="005D25FC"/>
    <w:rsid w:val="005D302D"/>
    <w:rsid w:val="005D5071"/>
    <w:rsid w:val="005D7875"/>
    <w:rsid w:val="005E0805"/>
    <w:rsid w:val="005E109E"/>
    <w:rsid w:val="005E2C5E"/>
    <w:rsid w:val="005E4062"/>
    <w:rsid w:val="005E7A29"/>
    <w:rsid w:val="005F118B"/>
    <w:rsid w:val="005F5228"/>
    <w:rsid w:val="00600068"/>
    <w:rsid w:val="00601B30"/>
    <w:rsid w:val="0060264D"/>
    <w:rsid w:val="00604C61"/>
    <w:rsid w:val="00604FC0"/>
    <w:rsid w:val="00605E0C"/>
    <w:rsid w:val="00611AD0"/>
    <w:rsid w:val="00611B9D"/>
    <w:rsid w:val="00616EE1"/>
    <w:rsid w:val="006203B3"/>
    <w:rsid w:val="00621623"/>
    <w:rsid w:val="006218AF"/>
    <w:rsid w:val="00623F7F"/>
    <w:rsid w:val="006242EE"/>
    <w:rsid w:val="00627259"/>
    <w:rsid w:val="00631F6F"/>
    <w:rsid w:val="0063255C"/>
    <w:rsid w:val="006352B5"/>
    <w:rsid w:val="00635816"/>
    <w:rsid w:val="00636B97"/>
    <w:rsid w:val="00637E70"/>
    <w:rsid w:val="00641EEB"/>
    <w:rsid w:val="006439F8"/>
    <w:rsid w:val="006448DD"/>
    <w:rsid w:val="00645791"/>
    <w:rsid w:val="006458C4"/>
    <w:rsid w:val="00645FBE"/>
    <w:rsid w:val="006470C7"/>
    <w:rsid w:val="00650BF1"/>
    <w:rsid w:val="00653056"/>
    <w:rsid w:val="00653F62"/>
    <w:rsid w:val="00655C4B"/>
    <w:rsid w:val="00656BD8"/>
    <w:rsid w:val="00656E15"/>
    <w:rsid w:val="00656ECD"/>
    <w:rsid w:val="00660800"/>
    <w:rsid w:val="00661748"/>
    <w:rsid w:val="006618AB"/>
    <w:rsid w:val="006639F3"/>
    <w:rsid w:val="006648A3"/>
    <w:rsid w:val="006652C8"/>
    <w:rsid w:val="00665509"/>
    <w:rsid w:val="00665D18"/>
    <w:rsid w:val="00665F4C"/>
    <w:rsid w:val="00667BDC"/>
    <w:rsid w:val="006700E1"/>
    <w:rsid w:val="00670220"/>
    <w:rsid w:val="006722C2"/>
    <w:rsid w:val="0067338E"/>
    <w:rsid w:val="00675A4C"/>
    <w:rsid w:val="00675DD5"/>
    <w:rsid w:val="0067753C"/>
    <w:rsid w:val="006776E2"/>
    <w:rsid w:val="0068083D"/>
    <w:rsid w:val="00682BD4"/>
    <w:rsid w:val="00682DC3"/>
    <w:rsid w:val="00683A9E"/>
    <w:rsid w:val="006877A8"/>
    <w:rsid w:val="00691D6F"/>
    <w:rsid w:val="00693E21"/>
    <w:rsid w:val="00696383"/>
    <w:rsid w:val="00697322"/>
    <w:rsid w:val="0069739A"/>
    <w:rsid w:val="006A2124"/>
    <w:rsid w:val="006A2BEE"/>
    <w:rsid w:val="006A496F"/>
    <w:rsid w:val="006A5655"/>
    <w:rsid w:val="006A75F1"/>
    <w:rsid w:val="006A7EA3"/>
    <w:rsid w:val="006B39DD"/>
    <w:rsid w:val="006C0075"/>
    <w:rsid w:val="006C09F4"/>
    <w:rsid w:val="006C24A1"/>
    <w:rsid w:val="006C293D"/>
    <w:rsid w:val="006C3B3B"/>
    <w:rsid w:val="006C7CEF"/>
    <w:rsid w:val="006D3FB1"/>
    <w:rsid w:val="006D7456"/>
    <w:rsid w:val="006D7517"/>
    <w:rsid w:val="006D7B80"/>
    <w:rsid w:val="006E06E7"/>
    <w:rsid w:val="006E1235"/>
    <w:rsid w:val="006E30DF"/>
    <w:rsid w:val="006E5875"/>
    <w:rsid w:val="006E5D50"/>
    <w:rsid w:val="006E721F"/>
    <w:rsid w:val="006F1297"/>
    <w:rsid w:val="006F69C3"/>
    <w:rsid w:val="006F76CC"/>
    <w:rsid w:val="006F7C98"/>
    <w:rsid w:val="00700FB2"/>
    <w:rsid w:val="00701867"/>
    <w:rsid w:val="007024D8"/>
    <w:rsid w:val="007028CE"/>
    <w:rsid w:val="00702C19"/>
    <w:rsid w:val="00704057"/>
    <w:rsid w:val="00705A32"/>
    <w:rsid w:val="007077A5"/>
    <w:rsid w:val="00710595"/>
    <w:rsid w:val="00711C70"/>
    <w:rsid w:val="00714D2F"/>
    <w:rsid w:val="00714E43"/>
    <w:rsid w:val="00716E44"/>
    <w:rsid w:val="00717330"/>
    <w:rsid w:val="00717633"/>
    <w:rsid w:val="00720274"/>
    <w:rsid w:val="007218CE"/>
    <w:rsid w:val="00725BDE"/>
    <w:rsid w:val="007270D2"/>
    <w:rsid w:val="007302EC"/>
    <w:rsid w:val="00730522"/>
    <w:rsid w:val="007331D4"/>
    <w:rsid w:val="00736F73"/>
    <w:rsid w:val="007379FF"/>
    <w:rsid w:val="007409EB"/>
    <w:rsid w:val="007423D7"/>
    <w:rsid w:val="007425E9"/>
    <w:rsid w:val="00742771"/>
    <w:rsid w:val="00745B64"/>
    <w:rsid w:val="00746C7C"/>
    <w:rsid w:val="00751407"/>
    <w:rsid w:val="00752658"/>
    <w:rsid w:val="007526D5"/>
    <w:rsid w:val="007535ED"/>
    <w:rsid w:val="007574FB"/>
    <w:rsid w:val="00761107"/>
    <w:rsid w:val="00761290"/>
    <w:rsid w:val="0076192D"/>
    <w:rsid w:val="0076405D"/>
    <w:rsid w:val="007641D2"/>
    <w:rsid w:val="00764635"/>
    <w:rsid w:val="00767054"/>
    <w:rsid w:val="00771CCA"/>
    <w:rsid w:val="007757DA"/>
    <w:rsid w:val="00777AC5"/>
    <w:rsid w:val="00781259"/>
    <w:rsid w:val="00781AB4"/>
    <w:rsid w:val="00783A9C"/>
    <w:rsid w:val="00787621"/>
    <w:rsid w:val="0079240C"/>
    <w:rsid w:val="00792546"/>
    <w:rsid w:val="0079279F"/>
    <w:rsid w:val="007A11F4"/>
    <w:rsid w:val="007A1FEF"/>
    <w:rsid w:val="007A2976"/>
    <w:rsid w:val="007A4682"/>
    <w:rsid w:val="007A476B"/>
    <w:rsid w:val="007B0E72"/>
    <w:rsid w:val="007B365B"/>
    <w:rsid w:val="007B39D4"/>
    <w:rsid w:val="007B3BE5"/>
    <w:rsid w:val="007B40AD"/>
    <w:rsid w:val="007B4B2B"/>
    <w:rsid w:val="007B6515"/>
    <w:rsid w:val="007C153D"/>
    <w:rsid w:val="007C249F"/>
    <w:rsid w:val="007C2E66"/>
    <w:rsid w:val="007C2FDE"/>
    <w:rsid w:val="007C3144"/>
    <w:rsid w:val="007C4BFD"/>
    <w:rsid w:val="007C6FD2"/>
    <w:rsid w:val="007D414E"/>
    <w:rsid w:val="007D69F5"/>
    <w:rsid w:val="007D75BD"/>
    <w:rsid w:val="007E014F"/>
    <w:rsid w:val="007E2253"/>
    <w:rsid w:val="007E5769"/>
    <w:rsid w:val="007F0C71"/>
    <w:rsid w:val="007F0FC8"/>
    <w:rsid w:val="007F4BD2"/>
    <w:rsid w:val="007F6B83"/>
    <w:rsid w:val="0080450C"/>
    <w:rsid w:val="008067C7"/>
    <w:rsid w:val="00806DD3"/>
    <w:rsid w:val="008111D5"/>
    <w:rsid w:val="00817EC1"/>
    <w:rsid w:val="00822268"/>
    <w:rsid w:val="00822ABB"/>
    <w:rsid w:val="008274D2"/>
    <w:rsid w:val="0083127C"/>
    <w:rsid w:val="00834A37"/>
    <w:rsid w:val="00834A6B"/>
    <w:rsid w:val="008351FD"/>
    <w:rsid w:val="00836510"/>
    <w:rsid w:val="00836DA9"/>
    <w:rsid w:val="008401CD"/>
    <w:rsid w:val="0084125E"/>
    <w:rsid w:val="00841839"/>
    <w:rsid w:val="008433CC"/>
    <w:rsid w:val="008446F8"/>
    <w:rsid w:val="00844B9C"/>
    <w:rsid w:val="00846370"/>
    <w:rsid w:val="008473A7"/>
    <w:rsid w:val="00853F4A"/>
    <w:rsid w:val="008548B7"/>
    <w:rsid w:val="0085508A"/>
    <w:rsid w:val="00855FB4"/>
    <w:rsid w:val="00856637"/>
    <w:rsid w:val="00856F13"/>
    <w:rsid w:val="008577CC"/>
    <w:rsid w:val="0086242B"/>
    <w:rsid w:val="00862870"/>
    <w:rsid w:val="008637DF"/>
    <w:rsid w:val="008740FD"/>
    <w:rsid w:val="008746D6"/>
    <w:rsid w:val="00874D0C"/>
    <w:rsid w:val="00875991"/>
    <w:rsid w:val="0087627C"/>
    <w:rsid w:val="00880AD3"/>
    <w:rsid w:val="00881048"/>
    <w:rsid w:val="00884919"/>
    <w:rsid w:val="00884FD1"/>
    <w:rsid w:val="00885B74"/>
    <w:rsid w:val="00885E67"/>
    <w:rsid w:val="00886168"/>
    <w:rsid w:val="00892E1F"/>
    <w:rsid w:val="00892FDA"/>
    <w:rsid w:val="00893132"/>
    <w:rsid w:val="008955B7"/>
    <w:rsid w:val="00895978"/>
    <w:rsid w:val="00897A22"/>
    <w:rsid w:val="008A0156"/>
    <w:rsid w:val="008A1BA6"/>
    <w:rsid w:val="008A2A6C"/>
    <w:rsid w:val="008A2D24"/>
    <w:rsid w:val="008B0C8B"/>
    <w:rsid w:val="008B2110"/>
    <w:rsid w:val="008B5074"/>
    <w:rsid w:val="008B77CB"/>
    <w:rsid w:val="008C2DF9"/>
    <w:rsid w:val="008C311D"/>
    <w:rsid w:val="008E1F24"/>
    <w:rsid w:val="008E3A86"/>
    <w:rsid w:val="008F1810"/>
    <w:rsid w:val="008F2507"/>
    <w:rsid w:val="00903C15"/>
    <w:rsid w:val="00910D57"/>
    <w:rsid w:val="009112F2"/>
    <w:rsid w:val="009169DB"/>
    <w:rsid w:val="00917840"/>
    <w:rsid w:val="009248B8"/>
    <w:rsid w:val="009257F9"/>
    <w:rsid w:val="009268C1"/>
    <w:rsid w:val="009269CA"/>
    <w:rsid w:val="00930CB4"/>
    <w:rsid w:val="009312C5"/>
    <w:rsid w:val="00932D07"/>
    <w:rsid w:val="00932FA3"/>
    <w:rsid w:val="00933226"/>
    <w:rsid w:val="00935777"/>
    <w:rsid w:val="0093680D"/>
    <w:rsid w:val="00936946"/>
    <w:rsid w:val="00936B89"/>
    <w:rsid w:val="00940C14"/>
    <w:rsid w:val="00942D63"/>
    <w:rsid w:val="009437E7"/>
    <w:rsid w:val="009441F2"/>
    <w:rsid w:val="00944605"/>
    <w:rsid w:val="009562AB"/>
    <w:rsid w:val="00957576"/>
    <w:rsid w:val="00962B07"/>
    <w:rsid w:val="00963EB5"/>
    <w:rsid w:val="0096416F"/>
    <w:rsid w:val="009645CB"/>
    <w:rsid w:val="009663C6"/>
    <w:rsid w:val="00966922"/>
    <w:rsid w:val="0096700A"/>
    <w:rsid w:val="00967AB1"/>
    <w:rsid w:val="009700DA"/>
    <w:rsid w:val="00970517"/>
    <w:rsid w:val="0097122F"/>
    <w:rsid w:val="009744C2"/>
    <w:rsid w:val="00982C02"/>
    <w:rsid w:val="009839B8"/>
    <w:rsid w:val="0098401E"/>
    <w:rsid w:val="009853D5"/>
    <w:rsid w:val="009900AC"/>
    <w:rsid w:val="00990C93"/>
    <w:rsid w:val="00992719"/>
    <w:rsid w:val="00994EB1"/>
    <w:rsid w:val="0099758C"/>
    <w:rsid w:val="009975D5"/>
    <w:rsid w:val="00997B7A"/>
    <w:rsid w:val="009A01B1"/>
    <w:rsid w:val="009A0E41"/>
    <w:rsid w:val="009A120A"/>
    <w:rsid w:val="009A13A5"/>
    <w:rsid w:val="009A195D"/>
    <w:rsid w:val="009A1E81"/>
    <w:rsid w:val="009A25C2"/>
    <w:rsid w:val="009A4163"/>
    <w:rsid w:val="009B05CB"/>
    <w:rsid w:val="009B08FF"/>
    <w:rsid w:val="009B26FF"/>
    <w:rsid w:val="009B51E1"/>
    <w:rsid w:val="009B677B"/>
    <w:rsid w:val="009B6A5E"/>
    <w:rsid w:val="009B71D3"/>
    <w:rsid w:val="009C034A"/>
    <w:rsid w:val="009C095C"/>
    <w:rsid w:val="009C0FDA"/>
    <w:rsid w:val="009C32AB"/>
    <w:rsid w:val="009C42E3"/>
    <w:rsid w:val="009C4841"/>
    <w:rsid w:val="009E105C"/>
    <w:rsid w:val="009E2696"/>
    <w:rsid w:val="009E75B3"/>
    <w:rsid w:val="009F2D60"/>
    <w:rsid w:val="009F32C1"/>
    <w:rsid w:val="009F6CD0"/>
    <w:rsid w:val="00A04E78"/>
    <w:rsid w:val="00A05F26"/>
    <w:rsid w:val="00A05FBF"/>
    <w:rsid w:val="00A06E91"/>
    <w:rsid w:val="00A10032"/>
    <w:rsid w:val="00A105BF"/>
    <w:rsid w:val="00A1113F"/>
    <w:rsid w:val="00A11698"/>
    <w:rsid w:val="00A137F2"/>
    <w:rsid w:val="00A16498"/>
    <w:rsid w:val="00A223E6"/>
    <w:rsid w:val="00A22A14"/>
    <w:rsid w:val="00A23A72"/>
    <w:rsid w:val="00A244DE"/>
    <w:rsid w:val="00A24C58"/>
    <w:rsid w:val="00A27CFC"/>
    <w:rsid w:val="00A31905"/>
    <w:rsid w:val="00A3197E"/>
    <w:rsid w:val="00A3207D"/>
    <w:rsid w:val="00A33239"/>
    <w:rsid w:val="00A33F7E"/>
    <w:rsid w:val="00A36B48"/>
    <w:rsid w:val="00A41648"/>
    <w:rsid w:val="00A42724"/>
    <w:rsid w:val="00A43006"/>
    <w:rsid w:val="00A43A70"/>
    <w:rsid w:val="00A45224"/>
    <w:rsid w:val="00A46109"/>
    <w:rsid w:val="00A46C55"/>
    <w:rsid w:val="00A47592"/>
    <w:rsid w:val="00A513FA"/>
    <w:rsid w:val="00A53482"/>
    <w:rsid w:val="00A56386"/>
    <w:rsid w:val="00A635DE"/>
    <w:rsid w:val="00A6524F"/>
    <w:rsid w:val="00A65F81"/>
    <w:rsid w:val="00A6788B"/>
    <w:rsid w:val="00A7374A"/>
    <w:rsid w:val="00A75834"/>
    <w:rsid w:val="00A857A3"/>
    <w:rsid w:val="00A86A14"/>
    <w:rsid w:val="00A871F5"/>
    <w:rsid w:val="00A87C97"/>
    <w:rsid w:val="00A92448"/>
    <w:rsid w:val="00A926C6"/>
    <w:rsid w:val="00A93767"/>
    <w:rsid w:val="00A93F09"/>
    <w:rsid w:val="00AA02C2"/>
    <w:rsid w:val="00AA6245"/>
    <w:rsid w:val="00AA68B6"/>
    <w:rsid w:val="00AB111D"/>
    <w:rsid w:val="00AB1445"/>
    <w:rsid w:val="00AB2F67"/>
    <w:rsid w:val="00AB3779"/>
    <w:rsid w:val="00AB49EE"/>
    <w:rsid w:val="00AB4B70"/>
    <w:rsid w:val="00AB6DBF"/>
    <w:rsid w:val="00AC4AD7"/>
    <w:rsid w:val="00AC4B34"/>
    <w:rsid w:val="00AD21BE"/>
    <w:rsid w:val="00AD3435"/>
    <w:rsid w:val="00AD3F07"/>
    <w:rsid w:val="00AD504F"/>
    <w:rsid w:val="00AD5C62"/>
    <w:rsid w:val="00AE0CBA"/>
    <w:rsid w:val="00AE371B"/>
    <w:rsid w:val="00AE5F45"/>
    <w:rsid w:val="00AE71FF"/>
    <w:rsid w:val="00AF5EAB"/>
    <w:rsid w:val="00AF6646"/>
    <w:rsid w:val="00AF7D6A"/>
    <w:rsid w:val="00B02500"/>
    <w:rsid w:val="00B04081"/>
    <w:rsid w:val="00B04343"/>
    <w:rsid w:val="00B06012"/>
    <w:rsid w:val="00B07182"/>
    <w:rsid w:val="00B10946"/>
    <w:rsid w:val="00B12E2B"/>
    <w:rsid w:val="00B14775"/>
    <w:rsid w:val="00B20ACA"/>
    <w:rsid w:val="00B218DD"/>
    <w:rsid w:val="00B2313C"/>
    <w:rsid w:val="00B235B3"/>
    <w:rsid w:val="00B23E05"/>
    <w:rsid w:val="00B26886"/>
    <w:rsid w:val="00B270C8"/>
    <w:rsid w:val="00B27202"/>
    <w:rsid w:val="00B311B3"/>
    <w:rsid w:val="00B32CDA"/>
    <w:rsid w:val="00B32F6F"/>
    <w:rsid w:val="00B34B2C"/>
    <w:rsid w:val="00B34EF7"/>
    <w:rsid w:val="00B350BC"/>
    <w:rsid w:val="00B35462"/>
    <w:rsid w:val="00B3552C"/>
    <w:rsid w:val="00B35BB0"/>
    <w:rsid w:val="00B52854"/>
    <w:rsid w:val="00B52AEA"/>
    <w:rsid w:val="00B57FFE"/>
    <w:rsid w:val="00B60ABE"/>
    <w:rsid w:val="00B61304"/>
    <w:rsid w:val="00B61DC9"/>
    <w:rsid w:val="00B62B04"/>
    <w:rsid w:val="00B62ECB"/>
    <w:rsid w:val="00B631B9"/>
    <w:rsid w:val="00B64741"/>
    <w:rsid w:val="00B709D4"/>
    <w:rsid w:val="00B74808"/>
    <w:rsid w:val="00B74847"/>
    <w:rsid w:val="00B7539A"/>
    <w:rsid w:val="00B76A90"/>
    <w:rsid w:val="00B7717F"/>
    <w:rsid w:val="00B80E11"/>
    <w:rsid w:val="00B813B0"/>
    <w:rsid w:val="00B824E2"/>
    <w:rsid w:val="00B826C9"/>
    <w:rsid w:val="00B82D41"/>
    <w:rsid w:val="00B83F56"/>
    <w:rsid w:val="00B859B3"/>
    <w:rsid w:val="00B85F5A"/>
    <w:rsid w:val="00B90707"/>
    <w:rsid w:val="00B91AD1"/>
    <w:rsid w:val="00B91BCD"/>
    <w:rsid w:val="00B93BAE"/>
    <w:rsid w:val="00B93F0E"/>
    <w:rsid w:val="00B97134"/>
    <w:rsid w:val="00B97A3D"/>
    <w:rsid w:val="00BA224D"/>
    <w:rsid w:val="00BA3792"/>
    <w:rsid w:val="00BA3A15"/>
    <w:rsid w:val="00BA45E5"/>
    <w:rsid w:val="00BA5494"/>
    <w:rsid w:val="00BA7B5E"/>
    <w:rsid w:val="00BB0567"/>
    <w:rsid w:val="00BB0621"/>
    <w:rsid w:val="00BB260C"/>
    <w:rsid w:val="00BB3154"/>
    <w:rsid w:val="00BC1026"/>
    <w:rsid w:val="00BC371B"/>
    <w:rsid w:val="00BC3BED"/>
    <w:rsid w:val="00BC4532"/>
    <w:rsid w:val="00BC7B57"/>
    <w:rsid w:val="00BD0D73"/>
    <w:rsid w:val="00BD1872"/>
    <w:rsid w:val="00BD1A6C"/>
    <w:rsid w:val="00BD5677"/>
    <w:rsid w:val="00BD6C55"/>
    <w:rsid w:val="00BE0BEB"/>
    <w:rsid w:val="00BE130E"/>
    <w:rsid w:val="00BE3A51"/>
    <w:rsid w:val="00BE4680"/>
    <w:rsid w:val="00BE730B"/>
    <w:rsid w:val="00BE7672"/>
    <w:rsid w:val="00BF0599"/>
    <w:rsid w:val="00BF2EFF"/>
    <w:rsid w:val="00BF3F6D"/>
    <w:rsid w:val="00BF5C94"/>
    <w:rsid w:val="00BF69BF"/>
    <w:rsid w:val="00C0250C"/>
    <w:rsid w:val="00C11ED4"/>
    <w:rsid w:val="00C1379E"/>
    <w:rsid w:val="00C137E6"/>
    <w:rsid w:val="00C178C5"/>
    <w:rsid w:val="00C17DF5"/>
    <w:rsid w:val="00C22F9B"/>
    <w:rsid w:val="00C3025A"/>
    <w:rsid w:val="00C32E50"/>
    <w:rsid w:val="00C337BF"/>
    <w:rsid w:val="00C345B6"/>
    <w:rsid w:val="00C3579D"/>
    <w:rsid w:val="00C3779B"/>
    <w:rsid w:val="00C40BC4"/>
    <w:rsid w:val="00C41457"/>
    <w:rsid w:val="00C4571E"/>
    <w:rsid w:val="00C472DF"/>
    <w:rsid w:val="00C53724"/>
    <w:rsid w:val="00C53DEF"/>
    <w:rsid w:val="00C5417A"/>
    <w:rsid w:val="00C61CE3"/>
    <w:rsid w:val="00C61F8F"/>
    <w:rsid w:val="00C651BB"/>
    <w:rsid w:val="00C661F6"/>
    <w:rsid w:val="00C67126"/>
    <w:rsid w:val="00C70305"/>
    <w:rsid w:val="00C703CA"/>
    <w:rsid w:val="00C71D9E"/>
    <w:rsid w:val="00C71F17"/>
    <w:rsid w:val="00C71FD5"/>
    <w:rsid w:val="00C73DA5"/>
    <w:rsid w:val="00C74219"/>
    <w:rsid w:val="00C74A03"/>
    <w:rsid w:val="00C7599D"/>
    <w:rsid w:val="00C76FC3"/>
    <w:rsid w:val="00C7797B"/>
    <w:rsid w:val="00C8013D"/>
    <w:rsid w:val="00C80CC9"/>
    <w:rsid w:val="00C84B6B"/>
    <w:rsid w:val="00C90AB3"/>
    <w:rsid w:val="00C921F4"/>
    <w:rsid w:val="00C941DF"/>
    <w:rsid w:val="00C94FE7"/>
    <w:rsid w:val="00C96653"/>
    <w:rsid w:val="00C9678C"/>
    <w:rsid w:val="00CA29A6"/>
    <w:rsid w:val="00CA4CBA"/>
    <w:rsid w:val="00CA5FEB"/>
    <w:rsid w:val="00CA6810"/>
    <w:rsid w:val="00CB5E11"/>
    <w:rsid w:val="00CB6ACB"/>
    <w:rsid w:val="00CB7209"/>
    <w:rsid w:val="00CC06F6"/>
    <w:rsid w:val="00CC16FD"/>
    <w:rsid w:val="00CC2237"/>
    <w:rsid w:val="00CC23F2"/>
    <w:rsid w:val="00CD4F13"/>
    <w:rsid w:val="00CD6CC6"/>
    <w:rsid w:val="00CD7EA5"/>
    <w:rsid w:val="00CE13E1"/>
    <w:rsid w:val="00CE3E82"/>
    <w:rsid w:val="00CF1B81"/>
    <w:rsid w:val="00CF3901"/>
    <w:rsid w:val="00CF3BB8"/>
    <w:rsid w:val="00CF3E07"/>
    <w:rsid w:val="00CF40A3"/>
    <w:rsid w:val="00CF5759"/>
    <w:rsid w:val="00CF5C55"/>
    <w:rsid w:val="00D00978"/>
    <w:rsid w:val="00D01271"/>
    <w:rsid w:val="00D02091"/>
    <w:rsid w:val="00D02ABE"/>
    <w:rsid w:val="00D055F7"/>
    <w:rsid w:val="00D10B5D"/>
    <w:rsid w:val="00D12BD8"/>
    <w:rsid w:val="00D1408B"/>
    <w:rsid w:val="00D14D6A"/>
    <w:rsid w:val="00D152A7"/>
    <w:rsid w:val="00D15EAE"/>
    <w:rsid w:val="00D23D8B"/>
    <w:rsid w:val="00D25DAE"/>
    <w:rsid w:val="00D26AA9"/>
    <w:rsid w:val="00D30356"/>
    <w:rsid w:val="00D32586"/>
    <w:rsid w:val="00D32A0E"/>
    <w:rsid w:val="00D340C2"/>
    <w:rsid w:val="00D35BD0"/>
    <w:rsid w:val="00D367C1"/>
    <w:rsid w:val="00D36821"/>
    <w:rsid w:val="00D36E6E"/>
    <w:rsid w:val="00D371A5"/>
    <w:rsid w:val="00D408FC"/>
    <w:rsid w:val="00D436BE"/>
    <w:rsid w:val="00D43DB3"/>
    <w:rsid w:val="00D500B3"/>
    <w:rsid w:val="00D50579"/>
    <w:rsid w:val="00D50BDE"/>
    <w:rsid w:val="00D52AF3"/>
    <w:rsid w:val="00D52E62"/>
    <w:rsid w:val="00D54A07"/>
    <w:rsid w:val="00D55A51"/>
    <w:rsid w:val="00D5710D"/>
    <w:rsid w:val="00D61A69"/>
    <w:rsid w:val="00D63FEB"/>
    <w:rsid w:val="00D6426C"/>
    <w:rsid w:val="00D65C74"/>
    <w:rsid w:val="00D7190B"/>
    <w:rsid w:val="00D71DAC"/>
    <w:rsid w:val="00D72FF8"/>
    <w:rsid w:val="00D73062"/>
    <w:rsid w:val="00D73FD2"/>
    <w:rsid w:val="00D7408D"/>
    <w:rsid w:val="00D74D17"/>
    <w:rsid w:val="00D77DE3"/>
    <w:rsid w:val="00D8044A"/>
    <w:rsid w:val="00D849A4"/>
    <w:rsid w:val="00D86328"/>
    <w:rsid w:val="00D87189"/>
    <w:rsid w:val="00D8796F"/>
    <w:rsid w:val="00D90E52"/>
    <w:rsid w:val="00D917F1"/>
    <w:rsid w:val="00D97F56"/>
    <w:rsid w:val="00DA0FE4"/>
    <w:rsid w:val="00DA1921"/>
    <w:rsid w:val="00DA28F1"/>
    <w:rsid w:val="00DA2FD8"/>
    <w:rsid w:val="00DB0142"/>
    <w:rsid w:val="00DB1B18"/>
    <w:rsid w:val="00DB1C93"/>
    <w:rsid w:val="00DB25E1"/>
    <w:rsid w:val="00DB5240"/>
    <w:rsid w:val="00DB5511"/>
    <w:rsid w:val="00DB63BA"/>
    <w:rsid w:val="00DC1BEC"/>
    <w:rsid w:val="00DC48A4"/>
    <w:rsid w:val="00DC6B20"/>
    <w:rsid w:val="00DD2901"/>
    <w:rsid w:val="00DD38BE"/>
    <w:rsid w:val="00DD5C0F"/>
    <w:rsid w:val="00DD5F78"/>
    <w:rsid w:val="00DE0B29"/>
    <w:rsid w:val="00DE23BF"/>
    <w:rsid w:val="00DE27BC"/>
    <w:rsid w:val="00DE5BE4"/>
    <w:rsid w:val="00DF38B3"/>
    <w:rsid w:val="00DF464D"/>
    <w:rsid w:val="00DF666D"/>
    <w:rsid w:val="00E0302B"/>
    <w:rsid w:val="00E03EFA"/>
    <w:rsid w:val="00E06154"/>
    <w:rsid w:val="00E0650A"/>
    <w:rsid w:val="00E06681"/>
    <w:rsid w:val="00E0732D"/>
    <w:rsid w:val="00E1071D"/>
    <w:rsid w:val="00E13EFD"/>
    <w:rsid w:val="00E147D7"/>
    <w:rsid w:val="00E15255"/>
    <w:rsid w:val="00E1629D"/>
    <w:rsid w:val="00E16A4E"/>
    <w:rsid w:val="00E21DC5"/>
    <w:rsid w:val="00E26AFE"/>
    <w:rsid w:val="00E30EB4"/>
    <w:rsid w:val="00E3248D"/>
    <w:rsid w:val="00E34F1B"/>
    <w:rsid w:val="00E416DB"/>
    <w:rsid w:val="00E41C35"/>
    <w:rsid w:val="00E425D0"/>
    <w:rsid w:val="00E43341"/>
    <w:rsid w:val="00E43E25"/>
    <w:rsid w:val="00E444EA"/>
    <w:rsid w:val="00E449DB"/>
    <w:rsid w:val="00E44B79"/>
    <w:rsid w:val="00E4506E"/>
    <w:rsid w:val="00E4595D"/>
    <w:rsid w:val="00E47294"/>
    <w:rsid w:val="00E47FBD"/>
    <w:rsid w:val="00E50E70"/>
    <w:rsid w:val="00E51B4F"/>
    <w:rsid w:val="00E53069"/>
    <w:rsid w:val="00E53095"/>
    <w:rsid w:val="00E53703"/>
    <w:rsid w:val="00E53EF5"/>
    <w:rsid w:val="00E6104B"/>
    <w:rsid w:val="00E61B3E"/>
    <w:rsid w:val="00E635A5"/>
    <w:rsid w:val="00E70678"/>
    <w:rsid w:val="00E7209E"/>
    <w:rsid w:val="00E72ECA"/>
    <w:rsid w:val="00E73FDF"/>
    <w:rsid w:val="00E75224"/>
    <w:rsid w:val="00E75B1D"/>
    <w:rsid w:val="00E760BE"/>
    <w:rsid w:val="00E76F4C"/>
    <w:rsid w:val="00E809DC"/>
    <w:rsid w:val="00E80C10"/>
    <w:rsid w:val="00E82658"/>
    <w:rsid w:val="00E90AC7"/>
    <w:rsid w:val="00EA0703"/>
    <w:rsid w:val="00EA2AF1"/>
    <w:rsid w:val="00EA5266"/>
    <w:rsid w:val="00EA60FB"/>
    <w:rsid w:val="00EB4465"/>
    <w:rsid w:val="00EB45F1"/>
    <w:rsid w:val="00EB4EEB"/>
    <w:rsid w:val="00EB5AAC"/>
    <w:rsid w:val="00EB5D5B"/>
    <w:rsid w:val="00EB660A"/>
    <w:rsid w:val="00EC3554"/>
    <w:rsid w:val="00EC4954"/>
    <w:rsid w:val="00EC53F0"/>
    <w:rsid w:val="00EC5609"/>
    <w:rsid w:val="00EC5A0B"/>
    <w:rsid w:val="00ED0AB6"/>
    <w:rsid w:val="00ED150C"/>
    <w:rsid w:val="00ED22C1"/>
    <w:rsid w:val="00ED494A"/>
    <w:rsid w:val="00ED74BA"/>
    <w:rsid w:val="00EE183C"/>
    <w:rsid w:val="00EE530D"/>
    <w:rsid w:val="00EE6417"/>
    <w:rsid w:val="00EE724B"/>
    <w:rsid w:val="00EE7A74"/>
    <w:rsid w:val="00EF19B9"/>
    <w:rsid w:val="00EF2028"/>
    <w:rsid w:val="00EF21BB"/>
    <w:rsid w:val="00EF361C"/>
    <w:rsid w:val="00EF40EA"/>
    <w:rsid w:val="00F0025C"/>
    <w:rsid w:val="00F0242D"/>
    <w:rsid w:val="00F0331A"/>
    <w:rsid w:val="00F07147"/>
    <w:rsid w:val="00F13DA9"/>
    <w:rsid w:val="00F142EC"/>
    <w:rsid w:val="00F16F2F"/>
    <w:rsid w:val="00F17B03"/>
    <w:rsid w:val="00F2037E"/>
    <w:rsid w:val="00F21CBB"/>
    <w:rsid w:val="00F23500"/>
    <w:rsid w:val="00F249F2"/>
    <w:rsid w:val="00F253A2"/>
    <w:rsid w:val="00F32B1A"/>
    <w:rsid w:val="00F33BD9"/>
    <w:rsid w:val="00F37F5A"/>
    <w:rsid w:val="00F40325"/>
    <w:rsid w:val="00F41676"/>
    <w:rsid w:val="00F4187B"/>
    <w:rsid w:val="00F43035"/>
    <w:rsid w:val="00F45081"/>
    <w:rsid w:val="00F45EF3"/>
    <w:rsid w:val="00F478FC"/>
    <w:rsid w:val="00F51019"/>
    <w:rsid w:val="00F53046"/>
    <w:rsid w:val="00F5337A"/>
    <w:rsid w:val="00F538A9"/>
    <w:rsid w:val="00F53FA6"/>
    <w:rsid w:val="00F56433"/>
    <w:rsid w:val="00F570B7"/>
    <w:rsid w:val="00F61524"/>
    <w:rsid w:val="00F64211"/>
    <w:rsid w:val="00F65BA3"/>
    <w:rsid w:val="00F662C8"/>
    <w:rsid w:val="00F70E48"/>
    <w:rsid w:val="00F715BF"/>
    <w:rsid w:val="00F71B03"/>
    <w:rsid w:val="00F73164"/>
    <w:rsid w:val="00F762F7"/>
    <w:rsid w:val="00F83A99"/>
    <w:rsid w:val="00F94214"/>
    <w:rsid w:val="00F958DF"/>
    <w:rsid w:val="00F96EB4"/>
    <w:rsid w:val="00F97252"/>
    <w:rsid w:val="00F973AA"/>
    <w:rsid w:val="00FA061A"/>
    <w:rsid w:val="00FA1279"/>
    <w:rsid w:val="00FA1F2F"/>
    <w:rsid w:val="00FA64B0"/>
    <w:rsid w:val="00FA6F54"/>
    <w:rsid w:val="00FA7E3B"/>
    <w:rsid w:val="00FB139A"/>
    <w:rsid w:val="00FB38C2"/>
    <w:rsid w:val="00FB4945"/>
    <w:rsid w:val="00FC084E"/>
    <w:rsid w:val="00FC368C"/>
    <w:rsid w:val="00FC4BB0"/>
    <w:rsid w:val="00FC6B95"/>
    <w:rsid w:val="00FD0843"/>
    <w:rsid w:val="00FD1359"/>
    <w:rsid w:val="00FD3B81"/>
    <w:rsid w:val="00FD3F94"/>
    <w:rsid w:val="00FD5EB1"/>
    <w:rsid w:val="00FD6C1F"/>
    <w:rsid w:val="00FD7778"/>
    <w:rsid w:val="00FE17D0"/>
    <w:rsid w:val="00FE240F"/>
    <w:rsid w:val="00FE2F8C"/>
    <w:rsid w:val="00FE6B93"/>
    <w:rsid w:val="00FF0835"/>
    <w:rsid w:val="00FF1C46"/>
    <w:rsid w:val="00FF37AF"/>
    <w:rsid w:val="00FF61C4"/>
    <w:rsid w:val="00FF725C"/>
    <w:rsid w:val="336C2806"/>
    <w:rsid w:val="3FF5D3BD"/>
    <w:rsid w:val="70C6C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0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EC1"/>
    <w:pPr>
      <w:autoSpaceDE w:val="0"/>
      <w:autoSpaceDN w:val="0"/>
      <w:adjustRightInd w:val="0"/>
      <w:spacing w:before="0" w:after="0" w:line="288" w:lineRule="auto"/>
      <w:ind w:right="2462"/>
    </w:pPr>
    <w:rPr>
      <w:rFonts w:asciiTheme="majorHAnsi" w:hAnsiTheme="majorHAnsi" w:cs="SabonLT-Italic"/>
      <w:iCs/>
      <w:szCs w:val="18"/>
      <w:lang w:val="es-ES"/>
    </w:rPr>
  </w:style>
  <w:style w:type="paragraph" w:styleId="Ttulo1">
    <w:name w:val="heading 1"/>
    <w:basedOn w:val="Normal"/>
    <w:next w:val="Normal"/>
    <w:link w:val="Ttulo1Car"/>
    <w:uiPriority w:val="9"/>
    <w:qFormat/>
    <w:rsid w:val="002F3CD8"/>
    <w:pPr>
      <w:numPr>
        <w:numId w:val="38"/>
      </w:numPr>
      <w:spacing w:line="240" w:lineRule="auto"/>
      <w:ind w:right="390"/>
      <w:outlineLvl w:val="0"/>
    </w:pPr>
    <w:rPr>
      <w:rFonts w:ascii="Enagás PT Serif" w:hAnsi="Enagás PT Serif" w:cs="SabonLT-Bold"/>
      <w:b/>
      <w:bCs/>
      <w:color w:val="9CB700"/>
      <w:sz w:val="32"/>
      <w:szCs w:val="8"/>
    </w:rPr>
  </w:style>
  <w:style w:type="paragraph" w:styleId="Ttulo2">
    <w:name w:val="heading 2"/>
    <w:basedOn w:val="Normal"/>
    <w:next w:val="Normal"/>
    <w:link w:val="Ttulo2Car"/>
    <w:uiPriority w:val="9"/>
    <w:unhideWhenUsed/>
    <w:qFormat/>
    <w:rsid w:val="002F3CD8"/>
    <w:pPr>
      <w:keepNext/>
      <w:keepLines/>
      <w:numPr>
        <w:ilvl w:val="1"/>
        <w:numId w:val="38"/>
      </w:numPr>
      <w:spacing w:before="240" w:after="120"/>
      <w:ind w:right="0"/>
      <w:outlineLvl w:val="1"/>
    </w:pPr>
    <w:rPr>
      <w:rFonts w:eastAsiaTheme="majorEastAsia" w:cstheme="majorBidi"/>
      <w:b/>
      <w:bCs/>
      <w:i/>
      <w:color w:val="007AAE"/>
      <w:sz w:val="28"/>
      <w:szCs w:val="24"/>
    </w:rPr>
  </w:style>
  <w:style w:type="paragraph" w:styleId="Ttulo3">
    <w:name w:val="heading 3"/>
    <w:basedOn w:val="Normal"/>
    <w:next w:val="Normal"/>
    <w:link w:val="Ttulo3Car"/>
    <w:uiPriority w:val="9"/>
    <w:unhideWhenUsed/>
    <w:qFormat/>
    <w:rsid w:val="002F3CD8"/>
    <w:pPr>
      <w:keepNext/>
      <w:keepLines/>
      <w:spacing w:before="120" w:after="120"/>
      <w:ind w:right="2155"/>
      <w:outlineLvl w:val="2"/>
    </w:pPr>
    <w:rPr>
      <w:rFonts w:eastAsiaTheme="majorEastAsia" w:cstheme="majorBidi"/>
      <w:b/>
      <w:bCs/>
      <w:i/>
      <w:sz w:val="24"/>
    </w:rPr>
  </w:style>
  <w:style w:type="paragraph" w:styleId="Ttulo4">
    <w:name w:val="heading 4"/>
    <w:basedOn w:val="Normal"/>
    <w:next w:val="Normal"/>
    <w:link w:val="Ttulo4Car"/>
    <w:autoRedefine/>
    <w:uiPriority w:val="9"/>
    <w:unhideWhenUsed/>
    <w:qFormat/>
    <w:rsid w:val="002F3CD8"/>
    <w:pPr>
      <w:keepNext/>
      <w:keepLines/>
      <w:spacing w:before="120" w:after="120"/>
      <w:ind w:right="2461"/>
      <w:outlineLvl w:val="3"/>
    </w:pPr>
    <w:rPr>
      <w:rFonts w:eastAsiaTheme="majorEastAsia" w:cstheme="majorBidi"/>
      <w:i/>
      <w:iCs w:val="0"/>
      <w:color w:val="610F16" w:themeColor="accent1" w:themeShade="BF"/>
    </w:rPr>
  </w:style>
  <w:style w:type="paragraph" w:styleId="Ttulo5">
    <w:name w:val="heading 5"/>
    <w:basedOn w:val="Normal"/>
    <w:next w:val="Normal"/>
    <w:link w:val="Ttulo5Car"/>
    <w:uiPriority w:val="9"/>
    <w:unhideWhenUsed/>
    <w:qFormat/>
    <w:rsid w:val="002F3CD8"/>
    <w:pPr>
      <w:keepNext/>
      <w:keepLines/>
      <w:spacing w:before="40"/>
      <w:outlineLvl w:val="4"/>
    </w:pPr>
    <w:rPr>
      <w:rFonts w:eastAsiaTheme="majorEastAsia" w:cstheme="majorBidi"/>
      <w:color w:val="610F16" w:themeColor="accent1" w:themeShade="BF"/>
    </w:rPr>
  </w:style>
  <w:style w:type="paragraph" w:styleId="Ttulo6">
    <w:name w:val="heading 6"/>
    <w:basedOn w:val="Normal"/>
    <w:next w:val="Normal"/>
    <w:link w:val="Ttulo6Car"/>
    <w:uiPriority w:val="9"/>
    <w:unhideWhenUsed/>
    <w:qFormat/>
    <w:rsid w:val="002F3CD8"/>
    <w:pPr>
      <w:keepNext/>
      <w:keepLines/>
      <w:spacing w:before="40"/>
      <w:outlineLvl w:val="5"/>
    </w:pPr>
    <w:rPr>
      <w:rFonts w:eastAsiaTheme="majorEastAsia" w:cstheme="majorBidi"/>
      <w:color w:val="400A0E" w:themeColor="accent1" w:themeShade="7F"/>
    </w:rPr>
  </w:style>
  <w:style w:type="paragraph" w:styleId="Ttulo7">
    <w:name w:val="heading 7"/>
    <w:basedOn w:val="Normal"/>
    <w:next w:val="Normal"/>
    <w:link w:val="Ttulo7Car"/>
    <w:uiPriority w:val="9"/>
    <w:semiHidden/>
    <w:unhideWhenUsed/>
    <w:qFormat/>
    <w:rsid w:val="002F3CD8"/>
    <w:pPr>
      <w:keepNext/>
      <w:keepLines/>
      <w:spacing w:before="40"/>
      <w:outlineLvl w:val="6"/>
    </w:pPr>
    <w:rPr>
      <w:rFonts w:eastAsiaTheme="majorEastAsia" w:cstheme="majorBidi"/>
      <w:i/>
      <w:iCs w:val="0"/>
      <w:color w:val="400A0E" w:themeColor="accent1" w:themeShade="7F"/>
    </w:rPr>
  </w:style>
  <w:style w:type="paragraph" w:styleId="Ttulo8">
    <w:name w:val="heading 8"/>
    <w:basedOn w:val="Normal"/>
    <w:next w:val="Normal"/>
    <w:link w:val="Ttulo8Car"/>
    <w:uiPriority w:val="9"/>
    <w:semiHidden/>
    <w:unhideWhenUsed/>
    <w:qFormat/>
    <w:rsid w:val="002F3CD8"/>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F3CD8"/>
    <w:pPr>
      <w:keepNext/>
      <w:keepLines/>
      <w:spacing w:before="40"/>
      <w:outlineLvl w:val="8"/>
    </w:pPr>
    <w:rPr>
      <w:rFonts w:eastAsiaTheme="majorEastAsia" w:cstheme="majorBidi"/>
      <w:i/>
      <w:iCs w:val="0"/>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A50"/>
    <w:pPr>
      <w:tabs>
        <w:tab w:val="center" w:pos="4680"/>
        <w:tab w:val="right" w:pos="9360"/>
      </w:tabs>
    </w:pPr>
  </w:style>
  <w:style w:type="character" w:customStyle="1" w:styleId="EncabezadoCar">
    <w:name w:val="Encabezado Car"/>
    <w:basedOn w:val="Fuentedeprrafopredeter"/>
    <w:link w:val="Encabezado"/>
    <w:uiPriority w:val="99"/>
    <w:rsid w:val="00237A50"/>
  </w:style>
  <w:style w:type="paragraph" w:styleId="Piedepgina">
    <w:name w:val="footer"/>
    <w:basedOn w:val="Normal"/>
    <w:link w:val="PiedepginaCar"/>
    <w:uiPriority w:val="99"/>
    <w:unhideWhenUsed/>
    <w:rsid w:val="00237A50"/>
    <w:pPr>
      <w:tabs>
        <w:tab w:val="center" w:pos="4680"/>
        <w:tab w:val="right" w:pos="9360"/>
      </w:tabs>
    </w:pPr>
  </w:style>
  <w:style w:type="character" w:customStyle="1" w:styleId="PiedepginaCar">
    <w:name w:val="Pie de página Car"/>
    <w:basedOn w:val="Fuentedeprrafopredeter"/>
    <w:link w:val="Piedepgina"/>
    <w:uiPriority w:val="99"/>
    <w:rsid w:val="00237A50"/>
  </w:style>
  <w:style w:type="paragraph" w:styleId="Textodeglobo">
    <w:name w:val="Balloon Text"/>
    <w:basedOn w:val="Normal"/>
    <w:link w:val="TextodegloboCar"/>
    <w:uiPriority w:val="99"/>
    <w:semiHidden/>
    <w:unhideWhenUsed/>
    <w:rsid w:val="00237A50"/>
    <w:rPr>
      <w:rFonts w:ascii="Tahoma" w:hAnsi="Tahoma" w:cs="Tahoma"/>
      <w:sz w:val="16"/>
      <w:szCs w:val="16"/>
    </w:rPr>
  </w:style>
  <w:style w:type="character" w:customStyle="1" w:styleId="TextodegloboCar">
    <w:name w:val="Texto de globo Car"/>
    <w:basedOn w:val="Fuentedeprrafopredeter"/>
    <w:link w:val="Textodeglobo"/>
    <w:uiPriority w:val="99"/>
    <w:semiHidden/>
    <w:rsid w:val="00237A50"/>
    <w:rPr>
      <w:rFonts w:ascii="Tahoma" w:hAnsi="Tahoma" w:cs="Tahoma"/>
      <w:sz w:val="16"/>
      <w:szCs w:val="16"/>
    </w:rPr>
  </w:style>
  <w:style w:type="paragraph" w:styleId="Prrafodelista">
    <w:name w:val="List Paragraph"/>
    <w:basedOn w:val="Normal"/>
    <w:uiPriority w:val="34"/>
    <w:qFormat/>
    <w:rsid w:val="00237A50"/>
    <w:pPr>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unhideWhenUsed/>
    <w:rsid w:val="00237A50"/>
    <w:pPr>
      <w:spacing w:before="100" w:beforeAutospacing="1" w:after="100" w:afterAutospacing="1"/>
    </w:pPr>
    <w:rPr>
      <w:rFonts w:ascii="Times New Roman" w:eastAsiaTheme="minorEastAsia" w:hAnsi="Times New Roman" w:cs="Times New Roman"/>
      <w:sz w:val="24"/>
      <w:szCs w:val="24"/>
    </w:rPr>
  </w:style>
  <w:style w:type="table" w:styleId="Tablaconcuadrcula">
    <w:name w:val="Table Grid"/>
    <w:basedOn w:val="Tablanormal"/>
    <w:rsid w:val="00E90AC7"/>
    <w:pPr>
      <w:spacing w:before="6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F40A3"/>
    <w:rPr>
      <w:color w:val="968C6D" w:themeColor="hyperlink"/>
      <w:u w:val="single"/>
    </w:rPr>
  </w:style>
  <w:style w:type="paragraph" w:styleId="Sinespaciado">
    <w:name w:val="No Spacing"/>
    <w:link w:val="SinespaciadoCar"/>
    <w:uiPriority w:val="1"/>
    <w:qFormat/>
    <w:rsid w:val="00F16F2F"/>
    <w:pPr>
      <w:spacing w:before="100" w:beforeAutospacing="1" w:after="0" w:line="240" w:lineRule="auto"/>
      <w:ind w:left="567"/>
    </w:pPr>
  </w:style>
  <w:style w:type="character" w:customStyle="1" w:styleId="Ttulo1Car">
    <w:name w:val="Título 1 Car"/>
    <w:basedOn w:val="Fuentedeprrafopredeter"/>
    <w:link w:val="Ttulo1"/>
    <w:uiPriority w:val="9"/>
    <w:rsid w:val="00CF1B81"/>
    <w:rPr>
      <w:rFonts w:ascii="Enagás PT Serif" w:hAnsi="Enagás PT Serif" w:cs="SabonLT-Bold"/>
      <w:b/>
      <w:bCs/>
      <w:iCs/>
      <w:color w:val="9CB700"/>
      <w:sz w:val="32"/>
      <w:szCs w:val="8"/>
      <w:lang w:val="es-ES"/>
    </w:rPr>
  </w:style>
  <w:style w:type="character" w:customStyle="1" w:styleId="Ttulo2Car">
    <w:name w:val="Título 2 Car"/>
    <w:basedOn w:val="Fuentedeprrafopredeter"/>
    <w:link w:val="Ttulo2"/>
    <w:uiPriority w:val="9"/>
    <w:rsid w:val="00AE71FF"/>
    <w:rPr>
      <w:rFonts w:asciiTheme="majorHAnsi" w:eastAsiaTheme="majorEastAsia" w:hAnsiTheme="majorHAnsi" w:cstheme="majorBidi"/>
      <w:b/>
      <w:bCs/>
      <w:i/>
      <w:iCs/>
      <w:color w:val="007AAE"/>
      <w:sz w:val="28"/>
      <w:szCs w:val="24"/>
      <w:lang w:val="es-ES"/>
    </w:rPr>
  </w:style>
  <w:style w:type="paragraph" w:styleId="Subttulo">
    <w:name w:val="Subtitle"/>
    <w:basedOn w:val="Normal"/>
    <w:next w:val="Normal"/>
    <w:link w:val="SubttuloCar"/>
    <w:uiPriority w:val="11"/>
    <w:qFormat/>
    <w:rsid w:val="00C0250C"/>
    <w:pPr>
      <w:numPr>
        <w:ilvl w:val="1"/>
      </w:numPr>
    </w:pPr>
    <w:rPr>
      <w:rFonts w:eastAsiaTheme="majorEastAsia" w:cstheme="majorBidi"/>
      <w:i/>
      <w:iCs w:val="0"/>
      <w:color w:val="82141E" w:themeColor="accent1"/>
      <w:spacing w:val="15"/>
      <w:sz w:val="24"/>
      <w:szCs w:val="24"/>
    </w:rPr>
  </w:style>
  <w:style w:type="character" w:customStyle="1" w:styleId="SubttuloCar">
    <w:name w:val="Subtítulo Car"/>
    <w:basedOn w:val="Fuentedeprrafopredeter"/>
    <w:link w:val="Subttulo"/>
    <w:uiPriority w:val="11"/>
    <w:rsid w:val="00C0250C"/>
    <w:rPr>
      <w:rFonts w:asciiTheme="majorHAnsi" w:eastAsiaTheme="majorEastAsia" w:hAnsiTheme="majorHAnsi" w:cstheme="majorBidi"/>
      <w:i/>
      <w:iCs/>
      <w:color w:val="82141E" w:themeColor="accent1"/>
      <w:spacing w:val="15"/>
      <w:sz w:val="24"/>
      <w:szCs w:val="24"/>
    </w:rPr>
  </w:style>
  <w:style w:type="character" w:styleId="nfasis">
    <w:name w:val="Emphasis"/>
    <w:basedOn w:val="Fuentedeprrafopredeter"/>
    <w:uiPriority w:val="20"/>
    <w:qFormat/>
    <w:rsid w:val="00E809DC"/>
    <w:rPr>
      <w:rFonts w:ascii="Georgia" w:hAnsi="Georgia"/>
      <w:b/>
      <w:i/>
      <w:iCs/>
      <w:color w:val="auto"/>
      <w:sz w:val="22"/>
    </w:rPr>
  </w:style>
  <w:style w:type="paragraph" w:styleId="TtuloTDC">
    <w:name w:val="TOC Heading"/>
    <w:basedOn w:val="Ttulo1"/>
    <w:next w:val="Normal"/>
    <w:uiPriority w:val="39"/>
    <w:unhideWhenUsed/>
    <w:qFormat/>
    <w:rsid w:val="004E7649"/>
    <w:pPr>
      <w:outlineLvl w:val="9"/>
    </w:pPr>
    <w:rPr>
      <w:lang w:eastAsia="ja-JP"/>
    </w:rPr>
  </w:style>
  <w:style w:type="paragraph" w:styleId="TDC1">
    <w:name w:val="toc 1"/>
    <w:basedOn w:val="Normal"/>
    <w:next w:val="Normal"/>
    <w:autoRedefine/>
    <w:uiPriority w:val="39"/>
    <w:unhideWhenUsed/>
    <w:rsid w:val="00B10946"/>
    <w:pPr>
      <w:tabs>
        <w:tab w:val="left" w:pos="440"/>
        <w:tab w:val="right" w:leader="dot" w:pos="9736"/>
      </w:tabs>
      <w:spacing w:before="120" w:after="120" w:line="480" w:lineRule="auto"/>
    </w:pPr>
    <w:rPr>
      <w:rFonts w:asciiTheme="minorHAnsi" w:hAnsiTheme="minorHAnsi" w:cstheme="minorHAnsi"/>
      <w:b/>
      <w:bCs/>
      <w:iCs w:val="0"/>
      <w:caps/>
      <w:sz w:val="20"/>
      <w:szCs w:val="20"/>
    </w:rPr>
  </w:style>
  <w:style w:type="character" w:customStyle="1" w:styleId="Ttulo3Car">
    <w:name w:val="Título 3 Car"/>
    <w:basedOn w:val="Fuentedeprrafopredeter"/>
    <w:link w:val="Ttulo3"/>
    <w:uiPriority w:val="9"/>
    <w:rsid w:val="00C337BF"/>
    <w:rPr>
      <w:rFonts w:asciiTheme="majorHAnsi" w:eastAsiaTheme="majorEastAsia" w:hAnsiTheme="majorHAnsi" w:cstheme="majorBidi"/>
      <w:b/>
      <w:bCs/>
      <w:i/>
      <w:iCs/>
      <w:sz w:val="24"/>
      <w:szCs w:val="18"/>
      <w:lang w:val="es-ES"/>
    </w:rPr>
  </w:style>
  <w:style w:type="paragraph" w:styleId="TDC2">
    <w:name w:val="toc 2"/>
    <w:basedOn w:val="Normal"/>
    <w:next w:val="Normal"/>
    <w:autoRedefine/>
    <w:uiPriority w:val="39"/>
    <w:unhideWhenUsed/>
    <w:rsid w:val="00FE240F"/>
    <w:pPr>
      <w:tabs>
        <w:tab w:val="left" w:pos="880"/>
        <w:tab w:val="right" w:leader="dot" w:pos="9736"/>
      </w:tabs>
      <w:ind w:left="220"/>
    </w:pPr>
    <w:rPr>
      <w:rFonts w:asciiTheme="minorHAnsi" w:hAnsiTheme="minorHAnsi" w:cstheme="minorHAnsi"/>
      <w:iCs w:val="0"/>
      <w:smallCaps/>
      <w:sz w:val="20"/>
      <w:szCs w:val="20"/>
    </w:rPr>
  </w:style>
  <w:style w:type="paragraph" w:styleId="TDC3">
    <w:name w:val="toc 3"/>
    <w:basedOn w:val="Normal"/>
    <w:next w:val="Normal"/>
    <w:autoRedefine/>
    <w:uiPriority w:val="39"/>
    <w:unhideWhenUsed/>
    <w:rsid w:val="00B82D41"/>
    <w:pPr>
      <w:ind w:left="440"/>
    </w:pPr>
    <w:rPr>
      <w:rFonts w:asciiTheme="minorHAnsi" w:hAnsiTheme="minorHAnsi" w:cstheme="minorHAnsi"/>
      <w:i/>
      <w:sz w:val="20"/>
      <w:szCs w:val="20"/>
    </w:rPr>
  </w:style>
  <w:style w:type="paragraph" w:customStyle="1" w:styleId="Bullets">
    <w:name w:val="Bullets"/>
    <w:basedOn w:val="Normal"/>
    <w:link w:val="BulletsChar"/>
    <w:qFormat/>
    <w:rsid w:val="00C337BF"/>
    <w:pPr>
      <w:numPr>
        <w:numId w:val="1"/>
      </w:numPr>
      <w:ind w:left="1560" w:right="-35" w:hanging="274"/>
    </w:pPr>
  </w:style>
  <w:style w:type="paragraph" w:customStyle="1" w:styleId="coverpagetext">
    <w:name w:val="cover page text"/>
    <w:basedOn w:val="Normal"/>
    <w:link w:val="coverpagetextChar"/>
    <w:qFormat/>
    <w:rsid w:val="009C42E3"/>
    <w:pPr>
      <w:spacing w:line="240" w:lineRule="auto"/>
      <w:ind w:right="403"/>
    </w:pPr>
    <w:rPr>
      <w:color w:val="FFFFFF" w:themeColor="background1"/>
      <w:sz w:val="76"/>
      <w:szCs w:val="76"/>
    </w:rPr>
  </w:style>
  <w:style w:type="character" w:customStyle="1" w:styleId="BulletsChar">
    <w:name w:val="Bullets Char"/>
    <w:basedOn w:val="Fuentedeprrafopredeter"/>
    <w:link w:val="Bullets"/>
    <w:rsid w:val="00C337BF"/>
    <w:rPr>
      <w:rFonts w:asciiTheme="majorHAnsi" w:hAnsiTheme="majorHAnsi" w:cs="SabonLT-Italic"/>
      <w:iCs/>
      <w:szCs w:val="18"/>
      <w:lang w:val="es-ES"/>
    </w:rPr>
  </w:style>
  <w:style w:type="paragraph" w:customStyle="1" w:styleId="City">
    <w:name w:val="City"/>
    <w:basedOn w:val="Normal"/>
    <w:link w:val="CityChar"/>
    <w:qFormat/>
    <w:rsid w:val="00C337BF"/>
    <w:pPr>
      <w:spacing w:before="160" w:after="160"/>
      <w:ind w:left="471" w:right="958"/>
      <w:jc w:val="both"/>
    </w:pPr>
    <w:rPr>
      <w:rFonts w:eastAsia="Times New Roman" w:cstheme="minorHAnsi"/>
      <w:bCs/>
      <w:szCs w:val="20"/>
    </w:rPr>
  </w:style>
  <w:style w:type="character" w:customStyle="1" w:styleId="coverpagetextChar">
    <w:name w:val="cover page text Char"/>
    <w:basedOn w:val="Fuentedeprrafopredeter"/>
    <w:link w:val="coverpagetext"/>
    <w:rsid w:val="009C42E3"/>
    <w:rPr>
      <w:rFonts w:asciiTheme="majorHAnsi" w:hAnsiTheme="majorHAnsi" w:cs="SabonLT-Italic"/>
      <w:iCs/>
      <w:color w:val="FFFFFF" w:themeColor="background1"/>
      <w:sz w:val="76"/>
      <w:szCs w:val="76"/>
      <w:lang w:val="en-US"/>
    </w:rPr>
  </w:style>
  <w:style w:type="character" w:customStyle="1" w:styleId="CityChar">
    <w:name w:val="City Char"/>
    <w:basedOn w:val="Fuentedeprrafopredeter"/>
    <w:link w:val="City"/>
    <w:rsid w:val="00C337BF"/>
    <w:rPr>
      <w:rFonts w:asciiTheme="majorHAnsi" w:eastAsia="Times New Roman" w:hAnsiTheme="majorHAnsi" w:cstheme="minorHAnsi"/>
      <w:bCs/>
      <w:iCs/>
      <w:szCs w:val="20"/>
      <w:lang w:val="es-ES"/>
    </w:rPr>
  </w:style>
  <w:style w:type="paragraph" w:customStyle="1" w:styleId="Address">
    <w:name w:val="Address"/>
    <w:basedOn w:val="Normal"/>
    <w:link w:val="AddressChar"/>
    <w:qFormat/>
    <w:rsid w:val="00E70678"/>
    <w:pPr>
      <w:framePr w:w="3005" w:h="567" w:hSpace="181" w:vSpace="181" w:wrap="around" w:hAnchor="page" w:xAlign="right" w:yAlign="top" w:anchorLock="1"/>
      <w:pBdr>
        <w:left w:val="single" w:sz="4" w:space="9" w:color="auto"/>
      </w:pBdr>
      <w:autoSpaceDE/>
      <w:autoSpaceDN/>
      <w:adjustRightInd/>
      <w:spacing w:line="200" w:lineRule="exact"/>
      <w:ind w:right="284"/>
    </w:pPr>
    <w:rPr>
      <w:rFonts w:ascii="Times New Roman" w:eastAsia="Times New Roman" w:hAnsi="Times New Roman" w:cs="Times New Roman"/>
      <w:iCs w:val="0"/>
      <w:sz w:val="16"/>
      <w:szCs w:val="24"/>
    </w:rPr>
  </w:style>
  <w:style w:type="character" w:customStyle="1" w:styleId="AddressChar">
    <w:name w:val="Address Char"/>
    <w:basedOn w:val="Fuentedeprrafopredeter"/>
    <w:link w:val="Address"/>
    <w:rsid w:val="00E70678"/>
    <w:rPr>
      <w:rFonts w:ascii="Times New Roman" w:eastAsia="Times New Roman" w:hAnsi="Times New Roman" w:cs="Times New Roman"/>
      <w:sz w:val="16"/>
      <w:szCs w:val="24"/>
      <w:lang w:val="es-ES"/>
    </w:rPr>
  </w:style>
  <w:style w:type="paragraph" w:customStyle="1" w:styleId="Default">
    <w:name w:val="Default"/>
    <w:rsid w:val="004875FE"/>
    <w:pPr>
      <w:autoSpaceDE w:val="0"/>
      <w:autoSpaceDN w:val="0"/>
      <w:adjustRightInd w:val="0"/>
      <w:spacing w:before="0" w:after="0" w:line="240" w:lineRule="auto"/>
    </w:pPr>
    <w:rPr>
      <w:rFonts w:ascii="EYInterstate" w:hAnsi="EYInterstate" w:cs="EYInterstate"/>
      <w:color w:val="000000"/>
      <w:sz w:val="24"/>
      <w:szCs w:val="24"/>
      <w:lang w:val="es-ES"/>
    </w:rPr>
  </w:style>
  <w:style w:type="paragraph" w:customStyle="1" w:styleId="BodySingle">
    <w:name w:val="Body Single"/>
    <w:basedOn w:val="Textoindependiente"/>
    <w:link w:val="BodySingleChar"/>
    <w:uiPriority w:val="1"/>
    <w:qFormat/>
    <w:rsid w:val="004C11AD"/>
    <w:pPr>
      <w:keepNext/>
      <w:keepLines/>
      <w:autoSpaceDE/>
      <w:autoSpaceDN/>
      <w:adjustRightInd/>
      <w:spacing w:after="0" w:line="240" w:lineRule="atLeast"/>
      <w:ind w:right="0"/>
    </w:pPr>
    <w:rPr>
      <w:rFonts w:ascii="Georgia" w:hAnsi="Georgia"/>
      <w:iCs w:val="0"/>
      <w:sz w:val="24"/>
      <w:szCs w:val="20"/>
    </w:rPr>
  </w:style>
  <w:style w:type="character" w:customStyle="1" w:styleId="BodySingleChar">
    <w:name w:val="Body Single Char"/>
    <w:basedOn w:val="TextoindependienteCar"/>
    <w:link w:val="BodySingle"/>
    <w:uiPriority w:val="1"/>
    <w:rsid w:val="004C11AD"/>
    <w:rPr>
      <w:rFonts w:ascii="Georgia" w:hAnsi="Georgia" w:cs="SabonLT-Italic"/>
      <w:iCs w:val="0"/>
      <w:sz w:val="24"/>
      <w:szCs w:val="20"/>
      <w:lang w:val="es-ES"/>
    </w:rPr>
  </w:style>
  <w:style w:type="paragraph" w:styleId="Textoindependiente">
    <w:name w:val="Body Text"/>
    <w:basedOn w:val="Normal"/>
    <w:link w:val="TextoindependienteCar"/>
    <w:uiPriority w:val="99"/>
    <w:unhideWhenUsed/>
    <w:rsid w:val="00DE27BC"/>
    <w:pPr>
      <w:spacing w:after="120"/>
    </w:pPr>
  </w:style>
  <w:style w:type="character" w:customStyle="1" w:styleId="TextoindependienteCar">
    <w:name w:val="Texto independiente Car"/>
    <w:basedOn w:val="Fuentedeprrafopredeter"/>
    <w:link w:val="Textoindependiente"/>
    <w:uiPriority w:val="99"/>
    <w:rsid w:val="00DE27BC"/>
    <w:rPr>
      <w:rFonts w:asciiTheme="majorHAnsi" w:hAnsiTheme="majorHAnsi" w:cs="SabonLT-Italic"/>
      <w:iCs/>
      <w:szCs w:val="18"/>
      <w:lang w:val="en-US"/>
    </w:rPr>
  </w:style>
  <w:style w:type="character" w:styleId="Refdecomentario">
    <w:name w:val="annotation reference"/>
    <w:basedOn w:val="Fuentedeprrafopredeter"/>
    <w:uiPriority w:val="99"/>
    <w:semiHidden/>
    <w:unhideWhenUsed/>
    <w:rsid w:val="00EC4954"/>
    <w:rPr>
      <w:sz w:val="16"/>
      <w:szCs w:val="16"/>
    </w:rPr>
  </w:style>
  <w:style w:type="paragraph" w:styleId="Textocomentario">
    <w:name w:val="annotation text"/>
    <w:basedOn w:val="Normal"/>
    <w:link w:val="TextocomentarioCar"/>
    <w:uiPriority w:val="99"/>
    <w:unhideWhenUsed/>
    <w:rsid w:val="00EC4954"/>
    <w:pPr>
      <w:spacing w:line="240" w:lineRule="auto"/>
    </w:pPr>
    <w:rPr>
      <w:sz w:val="20"/>
      <w:szCs w:val="20"/>
    </w:rPr>
  </w:style>
  <w:style w:type="character" w:customStyle="1" w:styleId="TextocomentarioCar">
    <w:name w:val="Texto comentario Car"/>
    <w:basedOn w:val="Fuentedeprrafopredeter"/>
    <w:link w:val="Textocomentario"/>
    <w:uiPriority w:val="99"/>
    <w:rsid w:val="00EC4954"/>
    <w:rPr>
      <w:rFonts w:asciiTheme="majorHAnsi" w:hAnsiTheme="majorHAnsi" w:cs="SabonLT-Italic"/>
      <w:iCs/>
      <w:sz w:val="20"/>
      <w:szCs w:val="20"/>
      <w:lang w:val="en-US"/>
    </w:rPr>
  </w:style>
  <w:style w:type="paragraph" w:styleId="Asuntodelcomentario">
    <w:name w:val="annotation subject"/>
    <w:basedOn w:val="Textocomentario"/>
    <w:next w:val="Textocomentario"/>
    <w:link w:val="AsuntodelcomentarioCar"/>
    <w:uiPriority w:val="99"/>
    <w:semiHidden/>
    <w:unhideWhenUsed/>
    <w:rsid w:val="00EC4954"/>
    <w:rPr>
      <w:b/>
      <w:bCs/>
    </w:rPr>
  </w:style>
  <w:style w:type="character" w:customStyle="1" w:styleId="AsuntodelcomentarioCar">
    <w:name w:val="Asunto del comentario Car"/>
    <w:basedOn w:val="TextocomentarioCar"/>
    <w:link w:val="Asuntodelcomentario"/>
    <w:uiPriority w:val="99"/>
    <w:semiHidden/>
    <w:rsid w:val="00EC4954"/>
    <w:rPr>
      <w:rFonts w:asciiTheme="majorHAnsi" w:hAnsiTheme="majorHAnsi" w:cs="SabonLT-Italic"/>
      <w:b/>
      <w:bCs/>
      <w:iCs/>
      <w:sz w:val="20"/>
      <w:szCs w:val="20"/>
      <w:lang w:val="en-US"/>
    </w:rPr>
  </w:style>
  <w:style w:type="paragraph" w:styleId="z-Principiodelformulario">
    <w:name w:val="HTML Top of Form"/>
    <w:basedOn w:val="Normal"/>
    <w:next w:val="Normal"/>
    <w:link w:val="z-PrincipiodelformularioCar"/>
    <w:hidden/>
    <w:uiPriority w:val="99"/>
    <w:semiHidden/>
    <w:unhideWhenUsed/>
    <w:rsid w:val="00B61DC9"/>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B61DC9"/>
    <w:rPr>
      <w:rFonts w:ascii="Arial" w:hAnsi="Arial" w:cs="Arial"/>
      <w:iCs/>
      <w:vanish/>
      <w:sz w:val="16"/>
      <w:szCs w:val="16"/>
      <w:lang w:val="en-US"/>
    </w:rPr>
  </w:style>
  <w:style w:type="paragraph" w:styleId="z-Finaldelformulario">
    <w:name w:val="HTML Bottom of Form"/>
    <w:basedOn w:val="Normal"/>
    <w:next w:val="Normal"/>
    <w:link w:val="z-FinaldelformularioCar"/>
    <w:hidden/>
    <w:uiPriority w:val="99"/>
    <w:semiHidden/>
    <w:unhideWhenUsed/>
    <w:rsid w:val="00B61DC9"/>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B61DC9"/>
    <w:rPr>
      <w:rFonts w:ascii="Arial" w:hAnsi="Arial" w:cs="Arial"/>
      <w:iCs/>
      <w:vanish/>
      <w:sz w:val="16"/>
      <w:szCs w:val="16"/>
      <w:lang w:val="en-US"/>
    </w:rPr>
  </w:style>
  <w:style w:type="character" w:customStyle="1" w:styleId="Ttulo4Car">
    <w:name w:val="Título 4 Car"/>
    <w:basedOn w:val="Fuentedeprrafopredeter"/>
    <w:link w:val="Ttulo4"/>
    <w:uiPriority w:val="9"/>
    <w:rsid w:val="00307C79"/>
    <w:rPr>
      <w:rFonts w:asciiTheme="majorHAnsi" w:eastAsiaTheme="majorEastAsia" w:hAnsiTheme="majorHAnsi" w:cstheme="majorBidi"/>
      <w:i/>
      <w:color w:val="610F16" w:themeColor="accent1" w:themeShade="BF"/>
      <w:szCs w:val="18"/>
      <w:lang w:val="es-ES"/>
    </w:rPr>
  </w:style>
  <w:style w:type="character" w:customStyle="1" w:styleId="Ttulo5Car">
    <w:name w:val="Título 5 Car"/>
    <w:basedOn w:val="Fuentedeprrafopredeter"/>
    <w:link w:val="Ttulo5"/>
    <w:uiPriority w:val="9"/>
    <w:rsid w:val="00B35462"/>
    <w:rPr>
      <w:rFonts w:asciiTheme="majorHAnsi" w:eastAsiaTheme="majorEastAsia" w:hAnsiTheme="majorHAnsi" w:cstheme="majorBidi"/>
      <w:iCs/>
      <w:color w:val="610F16" w:themeColor="accent1" w:themeShade="BF"/>
      <w:szCs w:val="18"/>
      <w:lang w:val="es-ES"/>
    </w:rPr>
  </w:style>
  <w:style w:type="paragraph" w:styleId="Revisin">
    <w:name w:val="Revision"/>
    <w:hidden/>
    <w:uiPriority w:val="99"/>
    <w:semiHidden/>
    <w:rsid w:val="00A16498"/>
    <w:pPr>
      <w:spacing w:before="0" w:after="0" w:line="240" w:lineRule="auto"/>
    </w:pPr>
    <w:rPr>
      <w:rFonts w:asciiTheme="majorHAnsi" w:hAnsiTheme="majorHAnsi" w:cs="SabonLT-Italic"/>
      <w:iCs/>
      <w:szCs w:val="18"/>
      <w:lang w:val="es-ES"/>
    </w:rPr>
  </w:style>
  <w:style w:type="paragraph" w:styleId="Textonotapie">
    <w:name w:val="footnote text"/>
    <w:basedOn w:val="Normal"/>
    <w:link w:val="TextonotapieCar"/>
    <w:uiPriority w:val="99"/>
    <w:semiHidden/>
    <w:unhideWhenUsed/>
    <w:rsid w:val="00366696"/>
    <w:pPr>
      <w:spacing w:line="240" w:lineRule="auto"/>
    </w:pPr>
    <w:rPr>
      <w:sz w:val="20"/>
      <w:szCs w:val="20"/>
    </w:rPr>
  </w:style>
  <w:style w:type="character" w:customStyle="1" w:styleId="TextonotapieCar">
    <w:name w:val="Texto nota pie Car"/>
    <w:basedOn w:val="Fuentedeprrafopredeter"/>
    <w:link w:val="Textonotapie"/>
    <w:uiPriority w:val="99"/>
    <w:semiHidden/>
    <w:rsid w:val="00366696"/>
    <w:rPr>
      <w:rFonts w:asciiTheme="majorHAnsi" w:hAnsiTheme="majorHAnsi" w:cs="SabonLT-Italic"/>
      <w:iCs/>
      <w:sz w:val="20"/>
      <w:szCs w:val="20"/>
      <w:lang w:val="es-ES"/>
    </w:rPr>
  </w:style>
  <w:style w:type="character" w:styleId="Refdenotaalpie">
    <w:name w:val="footnote reference"/>
    <w:basedOn w:val="Fuentedeprrafopredeter"/>
    <w:uiPriority w:val="99"/>
    <w:semiHidden/>
    <w:unhideWhenUsed/>
    <w:rsid w:val="00366696"/>
    <w:rPr>
      <w:vertAlign w:val="superscript"/>
    </w:rPr>
  </w:style>
  <w:style w:type="character" w:styleId="Mencinsinresolver">
    <w:name w:val="Unresolved Mention"/>
    <w:basedOn w:val="Fuentedeprrafopredeter"/>
    <w:uiPriority w:val="99"/>
    <w:semiHidden/>
    <w:unhideWhenUsed/>
    <w:rsid w:val="00F33BD9"/>
    <w:rPr>
      <w:color w:val="605E5C"/>
      <w:shd w:val="clear" w:color="auto" w:fill="E1DFDD"/>
    </w:rPr>
  </w:style>
  <w:style w:type="paragraph" w:styleId="ndice1">
    <w:name w:val="index 1"/>
    <w:basedOn w:val="Normal"/>
    <w:next w:val="Normal"/>
    <w:autoRedefine/>
    <w:uiPriority w:val="99"/>
    <w:unhideWhenUsed/>
    <w:rsid w:val="0023463E"/>
    <w:pPr>
      <w:ind w:left="220" w:hanging="220"/>
    </w:pPr>
    <w:rPr>
      <w:rFonts w:asciiTheme="minorHAnsi" w:hAnsiTheme="minorHAnsi" w:cstheme="minorHAnsi"/>
      <w:iCs w:val="0"/>
      <w:sz w:val="18"/>
    </w:rPr>
  </w:style>
  <w:style w:type="paragraph" w:styleId="ndice2">
    <w:name w:val="index 2"/>
    <w:basedOn w:val="Normal"/>
    <w:next w:val="Normal"/>
    <w:autoRedefine/>
    <w:uiPriority w:val="99"/>
    <w:unhideWhenUsed/>
    <w:rsid w:val="0023463E"/>
    <w:pPr>
      <w:ind w:left="440" w:hanging="220"/>
    </w:pPr>
    <w:rPr>
      <w:rFonts w:asciiTheme="minorHAnsi" w:hAnsiTheme="minorHAnsi" w:cstheme="minorHAnsi"/>
      <w:iCs w:val="0"/>
      <w:sz w:val="18"/>
    </w:rPr>
  </w:style>
  <w:style w:type="paragraph" w:styleId="ndice3">
    <w:name w:val="index 3"/>
    <w:basedOn w:val="Normal"/>
    <w:next w:val="Normal"/>
    <w:autoRedefine/>
    <w:uiPriority w:val="99"/>
    <w:unhideWhenUsed/>
    <w:rsid w:val="0023463E"/>
    <w:pPr>
      <w:ind w:left="660" w:hanging="220"/>
    </w:pPr>
    <w:rPr>
      <w:rFonts w:asciiTheme="minorHAnsi" w:hAnsiTheme="minorHAnsi" w:cstheme="minorHAnsi"/>
      <w:iCs w:val="0"/>
      <w:sz w:val="18"/>
    </w:rPr>
  </w:style>
  <w:style w:type="paragraph" w:styleId="ndice4">
    <w:name w:val="index 4"/>
    <w:basedOn w:val="Normal"/>
    <w:next w:val="Normal"/>
    <w:autoRedefine/>
    <w:uiPriority w:val="99"/>
    <w:unhideWhenUsed/>
    <w:rsid w:val="0023463E"/>
    <w:pPr>
      <w:ind w:left="880" w:hanging="220"/>
    </w:pPr>
    <w:rPr>
      <w:rFonts w:asciiTheme="minorHAnsi" w:hAnsiTheme="minorHAnsi" w:cstheme="minorHAnsi"/>
      <w:iCs w:val="0"/>
      <w:sz w:val="18"/>
    </w:rPr>
  </w:style>
  <w:style w:type="paragraph" w:styleId="ndice5">
    <w:name w:val="index 5"/>
    <w:basedOn w:val="Normal"/>
    <w:next w:val="Normal"/>
    <w:autoRedefine/>
    <w:uiPriority w:val="99"/>
    <w:unhideWhenUsed/>
    <w:rsid w:val="0023463E"/>
    <w:pPr>
      <w:ind w:left="1100" w:hanging="220"/>
    </w:pPr>
    <w:rPr>
      <w:rFonts w:asciiTheme="minorHAnsi" w:hAnsiTheme="minorHAnsi" w:cstheme="minorHAnsi"/>
      <w:iCs w:val="0"/>
      <w:sz w:val="18"/>
    </w:rPr>
  </w:style>
  <w:style w:type="paragraph" w:styleId="ndice6">
    <w:name w:val="index 6"/>
    <w:basedOn w:val="Normal"/>
    <w:next w:val="Normal"/>
    <w:autoRedefine/>
    <w:uiPriority w:val="99"/>
    <w:unhideWhenUsed/>
    <w:rsid w:val="0023463E"/>
    <w:pPr>
      <w:ind w:left="1320" w:hanging="220"/>
    </w:pPr>
    <w:rPr>
      <w:rFonts w:asciiTheme="minorHAnsi" w:hAnsiTheme="minorHAnsi" w:cstheme="minorHAnsi"/>
      <w:iCs w:val="0"/>
      <w:sz w:val="18"/>
    </w:rPr>
  </w:style>
  <w:style w:type="paragraph" w:styleId="ndice7">
    <w:name w:val="index 7"/>
    <w:basedOn w:val="Normal"/>
    <w:next w:val="Normal"/>
    <w:autoRedefine/>
    <w:uiPriority w:val="99"/>
    <w:unhideWhenUsed/>
    <w:rsid w:val="0023463E"/>
    <w:pPr>
      <w:ind w:left="1540" w:hanging="220"/>
    </w:pPr>
    <w:rPr>
      <w:rFonts w:asciiTheme="minorHAnsi" w:hAnsiTheme="minorHAnsi" w:cstheme="minorHAnsi"/>
      <w:iCs w:val="0"/>
      <w:sz w:val="18"/>
    </w:rPr>
  </w:style>
  <w:style w:type="paragraph" w:styleId="ndice8">
    <w:name w:val="index 8"/>
    <w:basedOn w:val="Normal"/>
    <w:next w:val="Normal"/>
    <w:autoRedefine/>
    <w:uiPriority w:val="99"/>
    <w:unhideWhenUsed/>
    <w:rsid w:val="0023463E"/>
    <w:pPr>
      <w:ind w:left="1760" w:hanging="220"/>
    </w:pPr>
    <w:rPr>
      <w:rFonts w:asciiTheme="minorHAnsi" w:hAnsiTheme="minorHAnsi" w:cstheme="minorHAnsi"/>
      <w:iCs w:val="0"/>
      <w:sz w:val="18"/>
    </w:rPr>
  </w:style>
  <w:style w:type="paragraph" w:styleId="ndice9">
    <w:name w:val="index 9"/>
    <w:basedOn w:val="Normal"/>
    <w:next w:val="Normal"/>
    <w:autoRedefine/>
    <w:uiPriority w:val="99"/>
    <w:unhideWhenUsed/>
    <w:rsid w:val="0023463E"/>
    <w:pPr>
      <w:ind w:left="1980" w:hanging="220"/>
    </w:pPr>
    <w:rPr>
      <w:rFonts w:asciiTheme="minorHAnsi" w:hAnsiTheme="minorHAnsi" w:cstheme="minorHAnsi"/>
      <w:iCs w:val="0"/>
      <w:sz w:val="18"/>
    </w:rPr>
  </w:style>
  <w:style w:type="paragraph" w:styleId="Ttulodendice">
    <w:name w:val="index heading"/>
    <w:basedOn w:val="Normal"/>
    <w:next w:val="ndice1"/>
    <w:uiPriority w:val="99"/>
    <w:unhideWhenUsed/>
    <w:rsid w:val="0023463E"/>
    <w:pPr>
      <w:spacing w:before="240" w:after="120"/>
      <w:jc w:val="center"/>
    </w:pPr>
    <w:rPr>
      <w:rFonts w:asciiTheme="minorHAnsi" w:hAnsiTheme="minorHAnsi" w:cstheme="minorHAnsi"/>
      <w:b/>
      <w:bCs/>
      <w:iCs w:val="0"/>
      <w:sz w:val="26"/>
      <w:szCs w:val="26"/>
    </w:rPr>
  </w:style>
  <w:style w:type="character" w:customStyle="1" w:styleId="Ttulo6Car">
    <w:name w:val="Título 6 Car"/>
    <w:basedOn w:val="Fuentedeprrafopredeter"/>
    <w:link w:val="Ttulo6"/>
    <w:uiPriority w:val="9"/>
    <w:rsid w:val="00E50E70"/>
    <w:rPr>
      <w:rFonts w:asciiTheme="majorHAnsi" w:eastAsiaTheme="majorEastAsia" w:hAnsiTheme="majorHAnsi" w:cstheme="majorBidi"/>
      <w:iCs/>
      <w:color w:val="400A0E" w:themeColor="accent1" w:themeShade="7F"/>
      <w:szCs w:val="18"/>
      <w:lang w:val="es-ES"/>
    </w:rPr>
  </w:style>
  <w:style w:type="character" w:customStyle="1" w:styleId="Ttulo7Car">
    <w:name w:val="Título 7 Car"/>
    <w:basedOn w:val="Fuentedeprrafopredeter"/>
    <w:link w:val="Ttulo7"/>
    <w:uiPriority w:val="9"/>
    <w:semiHidden/>
    <w:rsid w:val="00BD1A6C"/>
    <w:rPr>
      <w:rFonts w:asciiTheme="majorHAnsi" w:eastAsiaTheme="majorEastAsia" w:hAnsiTheme="majorHAnsi" w:cstheme="majorBidi"/>
      <w:i/>
      <w:color w:val="400A0E" w:themeColor="accent1" w:themeShade="7F"/>
      <w:szCs w:val="18"/>
      <w:lang w:val="es-ES"/>
    </w:rPr>
  </w:style>
  <w:style w:type="character" w:customStyle="1" w:styleId="Ttulo8Car">
    <w:name w:val="Título 8 Car"/>
    <w:basedOn w:val="Fuentedeprrafopredeter"/>
    <w:link w:val="Ttulo8"/>
    <w:uiPriority w:val="9"/>
    <w:semiHidden/>
    <w:rsid w:val="00BD1A6C"/>
    <w:rPr>
      <w:rFonts w:asciiTheme="majorHAnsi" w:eastAsiaTheme="majorEastAsia" w:hAnsiTheme="majorHAnsi" w:cstheme="majorBidi"/>
      <w:iCs/>
      <w:color w:val="272727" w:themeColor="text1" w:themeTint="D8"/>
      <w:sz w:val="21"/>
      <w:szCs w:val="21"/>
      <w:lang w:val="es-ES"/>
    </w:rPr>
  </w:style>
  <w:style w:type="character" w:customStyle="1" w:styleId="Ttulo9Car">
    <w:name w:val="Título 9 Car"/>
    <w:basedOn w:val="Fuentedeprrafopredeter"/>
    <w:link w:val="Ttulo9"/>
    <w:uiPriority w:val="9"/>
    <w:semiHidden/>
    <w:rsid w:val="00BD1A6C"/>
    <w:rPr>
      <w:rFonts w:asciiTheme="majorHAnsi" w:eastAsiaTheme="majorEastAsia" w:hAnsiTheme="majorHAnsi" w:cstheme="majorBidi"/>
      <w:i/>
      <w:color w:val="272727" w:themeColor="text1" w:themeTint="D8"/>
      <w:sz w:val="21"/>
      <w:szCs w:val="21"/>
      <w:lang w:val="es-ES"/>
    </w:rPr>
  </w:style>
  <w:style w:type="paragraph" w:styleId="TDC4">
    <w:name w:val="toc 4"/>
    <w:basedOn w:val="Normal"/>
    <w:next w:val="Normal"/>
    <w:autoRedefine/>
    <w:uiPriority w:val="39"/>
    <w:unhideWhenUsed/>
    <w:rsid w:val="00BD6C55"/>
    <w:pPr>
      <w:ind w:left="660"/>
    </w:pPr>
    <w:rPr>
      <w:rFonts w:asciiTheme="minorHAnsi" w:hAnsiTheme="minorHAnsi" w:cstheme="minorHAnsi"/>
      <w:iCs w:val="0"/>
      <w:sz w:val="18"/>
    </w:rPr>
  </w:style>
  <w:style w:type="paragraph" w:styleId="TDC5">
    <w:name w:val="toc 5"/>
    <w:basedOn w:val="Normal"/>
    <w:next w:val="Normal"/>
    <w:autoRedefine/>
    <w:uiPriority w:val="39"/>
    <w:unhideWhenUsed/>
    <w:rsid w:val="00BD6C55"/>
    <w:pPr>
      <w:ind w:left="880"/>
    </w:pPr>
    <w:rPr>
      <w:rFonts w:asciiTheme="minorHAnsi" w:hAnsiTheme="minorHAnsi" w:cstheme="minorHAnsi"/>
      <w:iCs w:val="0"/>
      <w:sz w:val="18"/>
    </w:rPr>
  </w:style>
  <w:style w:type="paragraph" w:styleId="TDC6">
    <w:name w:val="toc 6"/>
    <w:basedOn w:val="Normal"/>
    <w:next w:val="Normal"/>
    <w:autoRedefine/>
    <w:uiPriority w:val="39"/>
    <w:unhideWhenUsed/>
    <w:rsid w:val="00BD6C55"/>
    <w:pPr>
      <w:ind w:left="1100"/>
    </w:pPr>
    <w:rPr>
      <w:rFonts w:asciiTheme="minorHAnsi" w:hAnsiTheme="minorHAnsi" w:cstheme="minorHAnsi"/>
      <w:iCs w:val="0"/>
      <w:sz w:val="18"/>
    </w:rPr>
  </w:style>
  <w:style w:type="paragraph" w:styleId="TDC7">
    <w:name w:val="toc 7"/>
    <w:basedOn w:val="Normal"/>
    <w:next w:val="Normal"/>
    <w:autoRedefine/>
    <w:uiPriority w:val="39"/>
    <w:unhideWhenUsed/>
    <w:rsid w:val="00BD6C55"/>
    <w:pPr>
      <w:ind w:left="1320"/>
    </w:pPr>
    <w:rPr>
      <w:rFonts w:asciiTheme="minorHAnsi" w:hAnsiTheme="minorHAnsi" w:cstheme="minorHAnsi"/>
      <w:iCs w:val="0"/>
      <w:sz w:val="18"/>
    </w:rPr>
  </w:style>
  <w:style w:type="paragraph" w:styleId="TDC8">
    <w:name w:val="toc 8"/>
    <w:basedOn w:val="Normal"/>
    <w:next w:val="Normal"/>
    <w:autoRedefine/>
    <w:uiPriority w:val="39"/>
    <w:unhideWhenUsed/>
    <w:rsid w:val="00BD6C55"/>
    <w:pPr>
      <w:ind w:left="1540"/>
    </w:pPr>
    <w:rPr>
      <w:rFonts w:asciiTheme="minorHAnsi" w:hAnsiTheme="minorHAnsi" w:cstheme="minorHAnsi"/>
      <w:iCs w:val="0"/>
      <w:sz w:val="18"/>
    </w:rPr>
  </w:style>
  <w:style w:type="paragraph" w:styleId="TDC9">
    <w:name w:val="toc 9"/>
    <w:basedOn w:val="Normal"/>
    <w:next w:val="Normal"/>
    <w:autoRedefine/>
    <w:uiPriority w:val="39"/>
    <w:unhideWhenUsed/>
    <w:rsid w:val="00BD6C55"/>
    <w:pPr>
      <w:ind w:left="1760"/>
    </w:pPr>
    <w:rPr>
      <w:rFonts w:asciiTheme="minorHAnsi" w:hAnsiTheme="minorHAnsi" w:cstheme="minorHAnsi"/>
      <w:iCs w:val="0"/>
      <w:sz w:val="18"/>
    </w:rPr>
  </w:style>
  <w:style w:type="paragraph" w:styleId="Descripcin">
    <w:name w:val="caption"/>
    <w:basedOn w:val="Normal"/>
    <w:next w:val="Normal"/>
    <w:uiPriority w:val="35"/>
    <w:unhideWhenUsed/>
    <w:qFormat/>
    <w:rsid w:val="007C2FDE"/>
    <w:pPr>
      <w:spacing w:after="200" w:line="240" w:lineRule="auto"/>
      <w:ind w:left="567" w:right="567"/>
      <w:jc w:val="center"/>
    </w:pPr>
    <w:rPr>
      <w:i/>
      <w:iCs w:val="0"/>
      <w:color w:val="82141E" w:themeColor="text2"/>
      <w:sz w:val="18"/>
    </w:rPr>
  </w:style>
  <w:style w:type="character" w:styleId="Nmerodepgina">
    <w:name w:val="page number"/>
    <w:basedOn w:val="Fuentedeprrafopredeter"/>
    <w:uiPriority w:val="99"/>
    <w:semiHidden/>
    <w:unhideWhenUsed/>
    <w:rsid w:val="00CF1B81"/>
  </w:style>
  <w:style w:type="character" w:customStyle="1" w:styleId="SinespaciadoCar">
    <w:name w:val="Sin espaciado Car"/>
    <w:basedOn w:val="Fuentedeprrafopredeter"/>
    <w:link w:val="Sinespaciado"/>
    <w:uiPriority w:val="1"/>
    <w:rsid w:val="00CB7209"/>
  </w:style>
  <w:style w:type="numbering" w:customStyle="1" w:styleId="Listaactual1">
    <w:name w:val="Lista actual1"/>
    <w:uiPriority w:val="99"/>
    <w:rsid w:val="002F3CD8"/>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5882">
      <w:bodyDiv w:val="1"/>
      <w:marLeft w:val="0"/>
      <w:marRight w:val="0"/>
      <w:marTop w:val="0"/>
      <w:marBottom w:val="0"/>
      <w:divBdr>
        <w:top w:val="none" w:sz="0" w:space="0" w:color="auto"/>
        <w:left w:val="none" w:sz="0" w:space="0" w:color="auto"/>
        <w:bottom w:val="none" w:sz="0" w:space="0" w:color="auto"/>
        <w:right w:val="none" w:sz="0" w:space="0" w:color="auto"/>
      </w:divBdr>
    </w:div>
    <w:div w:id="21054331">
      <w:bodyDiv w:val="1"/>
      <w:marLeft w:val="0"/>
      <w:marRight w:val="0"/>
      <w:marTop w:val="0"/>
      <w:marBottom w:val="0"/>
      <w:divBdr>
        <w:top w:val="none" w:sz="0" w:space="0" w:color="auto"/>
        <w:left w:val="none" w:sz="0" w:space="0" w:color="auto"/>
        <w:bottom w:val="none" w:sz="0" w:space="0" w:color="auto"/>
        <w:right w:val="none" w:sz="0" w:space="0" w:color="auto"/>
      </w:divBdr>
    </w:div>
    <w:div w:id="91633381">
      <w:bodyDiv w:val="1"/>
      <w:marLeft w:val="0"/>
      <w:marRight w:val="0"/>
      <w:marTop w:val="0"/>
      <w:marBottom w:val="0"/>
      <w:divBdr>
        <w:top w:val="none" w:sz="0" w:space="0" w:color="auto"/>
        <w:left w:val="none" w:sz="0" w:space="0" w:color="auto"/>
        <w:bottom w:val="none" w:sz="0" w:space="0" w:color="auto"/>
        <w:right w:val="none" w:sz="0" w:space="0" w:color="auto"/>
      </w:divBdr>
    </w:div>
    <w:div w:id="104933999">
      <w:bodyDiv w:val="1"/>
      <w:marLeft w:val="0"/>
      <w:marRight w:val="0"/>
      <w:marTop w:val="0"/>
      <w:marBottom w:val="0"/>
      <w:divBdr>
        <w:top w:val="none" w:sz="0" w:space="0" w:color="auto"/>
        <w:left w:val="none" w:sz="0" w:space="0" w:color="auto"/>
        <w:bottom w:val="none" w:sz="0" w:space="0" w:color="auto"/>
        <w:right w:val="none" w:sz="0" w:space="0" w:color="auto"/>
      </w:divBdr>
    </w:div>
    <w:div w:id="119230202">
      <w:bodyDiv w:val="1"/>
      <w:marLeft w:val="0"/>
      <w:marRight w:val="0"/>
      <w:marTop w:val="0"/>
      <w:marBottom w:val="0"/>
      <w:divBdr>
        <w:top w:val="none" w:sz="0" w:space="0" w:color="auto"/>
        <w:left w:val="none" w:sz="0" w:space="0" w:color="auto"/>
        <w:bottom w:val="none" w:sz="0" w:space="0" w:color="auto"/>
        <w:right w:val="none" w:sz="0" w:space="0" w:color="auto"/>
      </w:divBdr>
    </w:div>
    <w:div w:id="133446483">
      <w:bodyDiv w:val="1"/>
      <w:marLeft w:val="0"/>
      <w:marRight w:val="0"/>
      <w:marTop w:val="0"/>
      <w:marBottom w:val="0"/>
      <w:divBdr>
        <w:top w:val="none" w:sz="0" w:space="0" w:color="auto"/>
        <w:left w:val="none" w:sz="0" w:space="0" w:color="auto"/>
        <w:bottom w:val="none" w:sz="0" w:space="0" w:color="auto"/>
        <w:right w:val="none" w:sz="0" w:space="0" w:color="auto"/>
      </w:divBdr>
    </w:div>
    <w:div w:id="146020815">
      <w:bodyDiv w:val="1"/>
      <w:marLeft w:val="0"/>
      <w:marRight w:val="0"/>
      <w:marTop w:val="0"/>
      <w:marBottom w:val="0"/>
      <w:divBdr>
        <w:top w:val="none" w:sz="0" w:space="0" w:color="auto"/>
        <w:left w:val="none" w:sz="0" w:space="0" w:color="auto"/>
        <w:bottom w:val="none" w:sz="0" w:space="0" w:color="auto"/>
        <w:right w:val="none" w:sz="0" w:space="0" w:color="auto"/>
      </w:divBdr>
      <w:divsChild>
        <w:div w:id="8417173">
          <w:marLeft w:val="274"/>
          <w:marRight w:val="0"/>
          <w:marTop w:val="0"/>
          <w:marBottom w:val="60"/>
          <w:divBdr>
            <w:top w:val="none" w:sz="0" w:space="0" w:color="auto"/>
            <w:left w:val="none" w:sz="0" w:space="0" w:color="auto"/>
            <w:bottom w:val="none" w:sz="0" w:space="0" w:color="auto"/>
            <w:right w:val="none" w:sz="0" w:space="0" w:color="auto"/>
          </w:divBdr>
        </w:div>
        <w:div w:id="178930975">
          <w:marLeft w:val="1051"/>
          <w:marRight w:val="0"/>
          <w:marTop w:val="0"/>
          <w:marBottom w:val="60"/>
          <w:divBdr>
            <w:top w:val="none" w:sz="0" w:space="0" w:color="auto"/>
            <w:left w:val="none" w:sz="0" w:space="0" w:color="auto"/>
            <w:bottom w:val="none" w:sz="0" w:space="0" w:color="auto"/>
            <w:right w:val="none" w:sz="0" w:space="0" w:color="auto"/>
          </w:divBdr>
        </w:div>
        <w:div w:id="563299553">
          <w:marLeft w:val="1051"/>
          <w:marRight w:val="0"/>
          <w:marTop w:val="0"/>
          <w:marBottom w:val="60"/>
          <w:divBdr>
            <w:top w:val="none" w:sz="0" w:space="0" w:color="auto"/>
            <w:left w:val="none" w:sz="0" w:space="0" w:color="auto"/>
            <w:bottom w:val="none" w:sz="0" w:space="0" w:color="auto"/>
            <w:right w:val="none" w:sz="0" w:space="0" w:color="auto"/>
          </w:divBdr>
        </w:div>
        <w:div w:id="1928534996">
          <w:marLeft w:val="274"/>
          <w:marRight w:val="0"/>
          <w:marTop w:val="0"/>
          <w:marBottom w:val="60"/>
          <w:divBdr>
            <w:top w:val="none" w:sz="0" w:space="0" w:color="auto"/>
            <w:left w:val="none" w:sz="0" w:space="0" w:color="auto"/>
            <w:bottom w:val="none" w:sz="0" w:space="0" w:color="auto"/>
            <w:right w:val="none" w:sz="0" w:space="0" w:color="auto"/>
          </w:divBdr>
        </w:div>
      </w:divsChild>
    </w:div>
    <w:div w:id="147094930">
      <w:bodyDiv w:val="1"/>
      <w:marLeft w:val="0"/>
      <w:marRight w:val="0"/>
      <w:marTop w:val="0"/>
      <w:marBottom w:val="0"/>
      <w:divBdr>
        <w:top w:val="none" w:sz="0" w:space="0" w:color="auto"/>
        <w:left w:val="none" w:sz="0" w:space="0" w:color="auto"/>
        <w:bottom w:val="none" w:sz="0" w:space="0" w:color="auto"/>
        <w:right w:val="none" w:sz="0" w:space="0" w:color="auto"/>
      </w:divBdr>
    </w:div>
    <w:div w:id="175732688">
      <w:bodyDiv w:val="1"/>
      <w:marLeft w:val="0"/>
      <w:marRight w:val="0"/>
      <w:marTop w:val="0"/>
      <w:marBottom w:val="0"/>
      <w:divBdr>
        <w:top w:val="none" w:sz="0" w:space="0" w:color="auto"/>
        <w:left w:val="none" w:sz="0" w:space="0" w:color="auto"/>
        <w:bottom w:val="none" w:sz="0" w:space="0" w:color="auto"/>
        <w:right w:val="none" w:sz="0" w:space="0" w:color="auto"/>
      </w:divBdr>
    </w:div>
    <w:div w:id="190458045">
      <w:bodyDiv w:val="1"/>
      <w:marLeft w:val="0"/>
      <w:marRight w:val="0"/>
      <w:marTop w:val="0"/>
      <w:marBottom w:val="0"/>
      <w:divBdr>
        <w:top w:val="none" w:sz="0" w:space="0" w:color="auto"/>
        <w:left w:val="none" w:sz="0" w:space="0" w:color="auto"/>
        <w:bottom w:val="none" w:sz="0" w:space="0" w:color="auto"/>
        <w:right w:val="none" w:sz="0" w:space="0" w:color="auto"/>
      </w:divBdr>
    </w:div>
    <w:div w:id="239098277">
      <w:bodyDiv w:val="1"/>
      <w:marLeft w:val="0"/>
      <w:marRight w:val="0"/>
      <w:marTop w:val="0"/>
      <w:marBottom w:val="0"/>
      <w:divBdr>
        <w:top w:val="none" w:sz="0" w:space="0" w:color="auto"/>
        <w:left w:val="none" w:sz="0" w:space="0" w:color="auto"/>
        <w:bottom w:val="none" w:sz="0" w:space="0" w:color="auto"/>
        <w:right w:val="none" w:sz="0" w:space="0" w:color="auto"/>
      </w:divBdr>
      <w:divsChild>
        <w:div w:id="208424141">
          <w:marLeft w:val="1051"/>
          <w:marRight w:val="0"/>
          <w:marTop w:val="0"/>
          <w:marBottom w:val="60"/>
          <w:divBdr>
            <w:top w:val="none" w:sz="0" w:space="0" w:color="auto"/>
            <w:left w:val="none" w:sz="0" w:space="0" w:color="auto"/>
            <w:bottom w:val="none" w:sz="0" w:space="0" w:color="auto"/>
            <w:right w:val="none" w:sz="0" w:space="0" w:color="auto"/>
          </w:divBdr>
        </w:div>
        <w:div w:id="293564178">
          <w:marLeft w:val="1051"/>
          <w:marRight w:val="0"/>
          <w:marTop w:val="0"/>
          <w:marBottom w:val="60"/>
          <w:divBdr>
            <w:top w:val="none" w:sz="0" w:space="0" w:color="auto"/>
            <w:left w:val="none" w:sz="0" w:space="0" w:color="auto"/>
            <w:bottom w:val="none" w:sz="0" w:space="0" w:color="auto"/>
            <w:right w:val="none" w:sz="0" w:space="0" w:color="auto"/>
          </w:divBdr>
        </w:div>
        <w:div w:id="644624278">
          <w:marLeft w:val="274"/>
          <w:marRight w:val="0"/>
          <w:marTop w:val="0"/>
          <w:marBottom w:val="60"/>
          <w:divBdr>
            <w:top w:val="none" w:sz="0" w:space="0" w:color="auto"/>
            <w:left w:val="none" w:sz="0" w:space="0" w:color="auto"/>
            <w:bottom w:val="none" w:sz="0" w:space="0" w:color="auto"/>
            <w:right w:val="none" w:sz="0" w:space="0" w:color="auto"/>
          </w:divBdr>
        </w:div>
        <w:div w:id="1065298867">
          <w:marLeft w:val="1051"/>
          <w:marRight w:val="0"/>
          <w:marTop w:val="0"/>
          <w:marBottom w:val="60"/>
          <w:divBdr>
            <w:top w:val="none" w:sz="0" w:space="0" w:color="auto"/>
            <w:left w:val="none" w:sz="0" w:space="0" w:color="auto"/>
            <w:bottom w:val="none" w:sz="0" w:space="0" w:color="auto"/>
            <w:right w:val="none" w:sz="0" w:space="0" w:color="auto"/>
          </w:divBdr>
        </w:div>
      </w:divsChild>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383334797">
      <w:bodyDiv w:val="1"/>
      <w:marLeft w:val="0"/>
      <w:marRight w:val="0"/>
      <w:marTop w:val="0"/>
      <w:marBottom w:val="0"/>
      <w:divBdr>
        <w:top w:val="none" w:sz="0" w:space="0" w:color="auto"/>
        <w:left w:val="none" w:sz="0" w:space="0" w:color="auto"/>
        <w:bottom w:val="none" w:sz="0" w:space="0" w:color="auto"/>
        <w:right w:val="none" w:sz="0" w:space="0" w:color="auto"/>
      </w:divBdr>
    </w:div>
    <w:div w:id="388114761">
      <w:bodyDiv w:val="1"/>
      <w:marLeft w:val="0"/>
      <w:marRight w:val="0"/>
      <w:marTop w:val="0"/>
      <w:marBottom w:val="0"/>
      <w:divBdr>
        <w:top w:val="none" w:sz="0" w:space="0" w:color="auto"/>
        <w:left w:val="none" w:sz="0" w:space="0" w:color="auto"/>
        <w:bottom w:val="none" w:sz="0" w:space="0" w:color="auto"/>
        <w:right w:val="none" w:sz="0" w:space="0" w:color="auto"/>
      </w:divBdr>
    </w:div>
    <w:div w:id="513227299">
      <w:bodyDiv w:val="1"/>
      <w:marLeft w:val="0"/>
      <w:marRight w:val="0"/>
      <w:marTop w:val="0"/>
      <w:marBottom w:val="0"/>
      <w:divBdr>
        <w:top w:val="none" w:sz="0" w:space="0" w:color="auto"/>
        <w:left w:val="none" w:sz="0" w:space="0" w:color="auto"/>
        <w:bottom w:val="none" w:sz="0" w:space="0" w:color="auto"/>
        <w:right w:val="none" w:sz="0" w:space="0" w:color="auto"/>
      </w:divBdr>
    </w:div>
    <w:div w:id="525146008">
      <w:bodyDiv w:val="1"/>
      <w:marLeft w:val="0"/>
      <w:marRight w:val="0"/>
      <w:marTop w:val="0"/>
      <w:marBottom w:val="0"/>
      <w:divBdr>
        <w:top w:val="none" w:sz="0" w:space="0" w:color="auto"/>
        <w:left w:val="none" w:sz="0" w:space="0" w:color="auto"/>
        <w:bottom w:val="none" w:sz="0" w:space="0" w:color="auto"/>
        <w:right w:val="none" w:sz="0" w:space="0" w:color="auto"/>
      </w:divBdr>
    </w:div>
    <w:div w:id="570696152">
      <w:bodyDiv w:val="1"/>
      <w:marLeft w:val="0"/>
      <w:marRight w:val="0"/>
      <w:marTop w:val="0"/>
      <w:marBottom w:val="0"/>
      <w:divBdr>
        <w:top w:val="none" w:sz="0" w:space="0" w:color="auto"/>
        <w:left w:val="none" w:sz="0" w:space="0" w:color="auto"/>
        <w:bottom w:val="none" w:sz="0" w:space="0" w:color="auto"/>
        <w:right w:val="none" w:sz="0" w:space="0" w:color="auto"/>
      </w:divBdr>
    </w:div>
    <w:div w:id="589580442">
      <w:bodyDiv w:val="1"/>
      <w:marLeft w:val="0"/>
      <w:marRight w:val="0"/>
      <w:marTop w:val="0"/>
      <w:marBottom w:val="0"/>
      <w:divBdr>
        <w:top w:val="none" w:sz="0" w:space="0" w:color="auto"/>
        <w:left w:val="none" w:sz="0" w:space="0" w:color="auto"/>
        <w:bottom w:val="none" w:sz="0" w:space="0" w:color="auto"/>
        <w:right w:val="none" w:sz="0" w:space="0" w:color="auto"/>
      </w:divBdr>
    </w:div>
    <w:div w:id="634024347">
      <w:bodyDiv w:val="1"/>
      <w:marLeft w:val="0"/>
      <w:marRight w:val="0"/>
      <w:marTop w:val="0"/>
      <w:marBottom w:val="0"/>
      <w:divBdr>
        <w:top w:val="none" w:sz="0" w:space="0" w:color="auto"/>
        <w:left w:val="none" w:sz="0" w:space="0" w:color="auto"/>
        <w:bottom w:val="none" w:sz="0" w:space="0" w:color="auto"/>
        <w:right w:val="none" w:sz="0" w:space="0" w:color="auto"/>
      </w:divBdr>
      <w:divsChild>
        <w:div w:id="1114638176">
          <w:marLeft w:val="0"/>
          <w:marRight w:val="0"/>
          <w:marTop w:val="0"/>
          <w:marBottom w:val="0"/>
          <w:divBdr>
            <w:top w:val="single" w:sz="2" w:space="0" w:color="D9D9E3"/>
            <w:left w:val="single" w:sz="2" w:space="0" w:color="D9D9E3"/>
            <w:bottom w:val="single" w:sz="2" w:space="0" w:color="D9D9E3"/>
            <w:right w:val="single" w:sz="2" w:space="0" w:color="D9D9E3"/>
          </w:divBdr>
          <w:divsChild>
            <w:div w:id="471604725">
              <w:marLeft w:val="0"/>
              <w:marRight w:val="0"/>
              <w:marTop w:val="0"/>
              <w:marBottom w:val="0"/>
              <w:divBdr>
                <w:top w:val="single" w:sz="2" w:space="0" w:color="D9D9E3"/>
                <w:left w:val="single" w:sz="2" w:space="0" w:color="D9D9E3"/>
                <w:bottom w:val="single" w:sz="2" w:space="0" w:color="D9D9E3"/>
                <w:right w:val="single" w:sz="2" w:space="0" w:color="D9D9E3"/>
              </w:divBdr>
              <w:divsChild>
                <w:div w:id="1949964454">
                  <w:marLeft w:val="0"/>
                  <w:marRight w:val="0"/>
                  <w:marTop w:val="0"/>
                  <w:marBottom w:val="0"/>
                  <w:divBdr>
                    <w:top w:val="single" w:sz="2" w:space="0" w:color="D9D9E3"/>
                    <w:left w:val="single" w:sz="2" w:space="0" w:color="D9D9E3"/>
                    <w:bottom w:val="single" w:sz="2" w:space="0" w:color="D9D9E3"/>
                    <w:right w:val="single" w:sz="2" w:space="0" w:color="D9D9E3"/>
                  </w:divBdr>
                  <w:divsChild>
                    <w:div w:id="939948490">
                      <w:marLeft w:val="0"/>
                      <w:marRight w:val="0"/>
                      <w:marTop w:val="0"/>
                      <w:marBottom w:val="0"/>
                      <w:divBdr>
                        <w:top w:val="single" w:sz="2" w:space="0" w:color="D9D9E3"/>
                        <w:left w:val="single" w:sz="2" w:space="0" w:color="D9D9E3"/>
                        <w:bottom w:val="single" w:sz="2" w:space="0" w:color="D9D9E3"/>
                        <w:right w:val="single" w:sz="2" w:space="0" w:color="D9D9E3"/>
                      </w:divBdr>
                      <w:divsChild>
                        <w:div w:id="498277312">
                          <w:marLeft w:val="0"/>
                          <w:marRight w:val="0"/>
                          <w:marTop w:val="0"/>
                          <w:marBottom w:val="0"/>
                          <w:divBdr>
                            <w:top w:val="single" w:sz="2" w:space="0" w:color="auto"/>
                            <w:left w:val="single" w:sz="2" w:space="0" w:color="auto"/>
                            <w:bottom w:val="single" w:sz="6" w:space="0" w:color="auto"/>
                            <w:right w:val="single" w:sz="2" w:space="0" w:color="auto"/>
                          </w:divBdr>
                          <w:divsChild>
                            <w:div w:id="987587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363265">
                                  <w:marLeft w:val="0"/>
                                  <w:marRight w:val="0"/>
                                  <w:marTop w:val="0"/>
                                  <w:marBottom w:val="0"/>
                                  <w:divBdr>
                                    <w:top w:val="single" w:sz="2" w:space="0" w:color="D9D9E3"/>
                                    <w:left w:val="single" w:sz="2" w:space="0" w:color="D9D9E3"/>
                                    <w:bottom w:val="single" w:sz="2" w:space="0" w:color="D9D9E3"/>
                                    <w:right w:val="single" w:sz="2" w:space="0" w:color="D9D9E3"/>
                                  </w:divBdr>
                                  <w:divsChild>
                                    <w:div w:id="2114813909">
                                      <w:marLeft w:val="0"/>
                                      <w:marRight w:val="0"/>
                                      <w:marTop w:val="0"/>
                                      <w:marBottom w:val="0"/>
                                      <w:divBdr>
                                        <w:top w:val="single" w:sz="2" w:space="0" w:color="D9D9E3"/>
                                        <w:left w:val="single" w:sz="2" w:space="0" w:color="D9D9E3"/>
                                        <w:bottom w:val="single" w:sz="2" w:space="0" w:color="D9D9E3"/>
                                        <w:right w:val="single" w:sz="2" w:space="0" w:color="D9D9E3"/>
                                      </w:divBdr>
                                      <w:divsChild>
                                        <w:div w:id="835611896">
                                          <w:marLeft w:val="0"/>
                                          <w:marRight w:val="0"/>
                                          <w:marTop w:val="0"/>
                                          <w:marBottom w:val="0"/>
                                          <w:divBdr>
                                            <w:top w:val="single" w:sz="2" w:space="0" w:color="D9D9E3"/>
                                            <w:left w:val="single" w:sz="2" w:space="0" w:color="D9D9E3"/>
                                            <w:bottom w:val="single" w:sz="2" w:space="0" w:color="D9D9E3"/>
                                            <w:right w:val="single" w:sz="2" w:space="0" w:color="D9D9E3"/>
                                          </w:divBdr>
                                          <w:divsChild>
                                            <w:div w:id="1177110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6762490">
          <w:marLeft w:val="0"/>
          <w:marRight w:val="0"/>
          <w:marTop w:val="0"/>
          <w:marBottom w:val="0"/>
          <w:divBdr>
            <w:top w:val="none" w:sz="0" w:space="0" w:color="auto"/>
            <w:left w:val="none" w:sz="0" w:space="0" w:color="auto"/>
            <w:bottom w:val="none" w:sz="0" w:space="0" w:color="auto"/>
            <w:right w:val="none" w:sz="0" w:space="0" w:color="auto"/>
          </w:divBdr>
        </w:div>
      </w:divsChild>
    </w:div>
    <w:div w:id="651375688">
      <w:bodyDiv w:val="1"/>
      <w:marLeft w:val="0"/>
      <w:marRight w:val="0"/>
      <w:marTop w:val="0"/>
      <w:marBottom w:val="0"/>
      <w:divBdr>
        <w:top w:val="none" w:sz="0" w:space="0" w:color="auto"/>
        <w:left w:val="none" w:sz="0" w:space="0" w:color="auto"/>
        <w:bottom w:val="none" w:sz="0" w:space="0" w:color="auto"/>
        <w:right w:val="none" w:sz="0" w:space="0" w:color="auto"/>
      </w:divBdr>
    </w:div>
    <w:div w:id="769079943">
      <w:bodyDiv w:val="1"/>
      <w:marLeft w:val="0"/>
      <w:marRight w:val="0"/>
      <w:marTop w:val="0"/>
      <w:marBottom w:val="0"/>
      <w:divBdr>
        <w:top w:val="none" w:sz="0" w:space="0" w:color="auto"/>
        <w:left w:val="none" w:sz="0" w:space="0" w:color="auto"/>
        <w:bottom w:val="none" w:sz="0" w:space="0" w:color="auto"/>
        <w:right w:val="none" w:sz="0" w:space="0" w:color="auto"/>
      </w:divBdr>
    </w:div>
    <w:div w:id="796070171">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5223757">
      <w:bodyDiv w:val="1"/>
      <w:marLeft w:val="0"/>
      <w:marRight w:val="0"/>
      <w:marTop w:val="0"/>
      <w:marBottom w:val="0"/>
      <w:divBdr>
        <w:top w:val="none" w:sz="0" w:space="0" w:color="auto"/>
        <w:left w:val="none" w:sz="0" w:space="0" w:color="auto"/>
        <w:bottom w:val="none" w:sz="0" w:space="0" w:color="auto"/>
        <w:right w:val="none" w:sz="0" w:space="0" w:color="auto"/>
      </w:divBdr>
    </w:div>
    <w:div w:id="887035084">
      <w:bodyDiv w:val="1"/>
      <w:marLeft w:val="0"/>
      <w:marRight w:val="0"/>
      <w:marTop w:val="0"/>
      <w:marBottom w:val="0"/>
      <w:divBdr>
        <w:top w:val="none" w:sz="0" w:space="0" w:color="auto"/>
        <w:left w:val="none" w:sz="0" w:space="0" w:color="auto"/>
        <w:bottom w:val="none" w:sz="0" w:space="0" w:color="auto"/>
        <w:right w:val="none" w:sz="0" w:space="0" w:color="auto"/>
      </w:divBdr>
    </w:div>
    <w:div w:id="923300310">
      <w:bodyDiv w:val="1"/>
      <w:marLeft w:val="0"/>
      <w:marRight w:val="0"/>
      <w:marTop w:val="0"/>
      <w:marBottom w:val="0"/>
      <w:divBdr>
        <w:top w:val="none" w:sz="0" w:space="0" w:color="auto"/>
        <w:left w:val="none" w:sz="0" w:space="0" w:color="auto"/>
        <w:bottom w:val="none" w:sz="0" w:space="0" w:color="auto"/>
        <w:right w:val="none" w:sz="0" w:space="0" w:color="auto"/>
      </w:divBdr>
    </w:div>
    <w:div w:id="1009211920">
      <w:bodyDiv w:val="1"/>
      <w:marLeft w:val="0"/>
      <w:marRight w:val="0"/>
      <w:marTop w:val="0"/>
      <w:marBottom w:val="0"/>
      <w:divBdr>
        <w:top w:val="none" w:sz="0" w:space="0" w:color="auto"/>
        <w:left w:val="none" w:sz="0" w:space="0" w:color="auto"/>
        <w:bottom w:val="none" w:sz="0" w:space="0" w:color="auto"/>
        <w:right w:val="none" w:sz="0" w:space="0" w:color="auto"/>
      </w:divBdr>
      <w:divsChild>
        <w:div w:id="101613215">
          <w:marLeft w:val="1051"/>
          <w:marRight w:val="0"/>
          <w:marTop w:val="0"/>
          <w:marBottom w:val="20"/>
          <w:divBdr>
            <w:top w:val="none" w:sz="0" w:space="0" w:color="auto"/>
            <w:left w:val="none" w:sz="0" w:space="0" w:color="auto"/>
            <w:bottom w:val="none" w:sz="0" w:space="0" w:color="auto"/>
            <w:right w:val="none" w:sz="0" w:space="0" w:color="auto"/>
          </w:divBdr>
        </w:div>
        <w:div w:id="334577824">
          <w:marLeft w:val="274"/>
          <w:marRight w:val="0"/>
          <w:marTop w:val="0"/>
          <w:marBottom w:val="20"/>
          <w:divBdr>
            <w:top w:val="none" w:sz="0" w:space="0" w:color="auto"/>
            <w:left w:val="none" w:sz="0" w:space="0" w:color="auto"/>
            <w:bottom w:val="none" w:sz="0" w:space="0" w:color="auto"/>
            <w:right w:val="none" w:sz="0" w:space="0" w:color="auto"/>
          </w:divBdr>
        </w:div>
        <w:div w:id="748816206">
          <w:marLeft w:val="1051"/>
          <w:marRight w:val="0"/>
          <w:marTop w:val="0"/>
          <w:marBottom w:val="20"/>
          <w:divBdr>
            <w:top w:val="none" w:sz="0" w:space="0" w:color="auto"/>
            <w:left w:val="none" w:sz="0" w:space="0" w:color="auto"/>
            <w:bottom w:val="none" w:sz="0" w:space="0" w:color="auto"/>
            <w:right w:val="none" w:sz="0" w:space="0" w:color="auto"/>
          </w:divBdr>
        </w:div>
        <w:div w:id="1385446136">
          <w:marLeft w:val="274"/>
          <w:marRight w:val="0"/>
          <w:marTop w:val="0"/>
          <w:marBottom w:val="20"/>
          <w:divBdr>
            <w:top w:val="none" w:sz="0" w:space="0" w:color="auto"/>
            <w:left w:val="none" w:sz="0" w:space="0" w:color="auto"/>
            <w:bottom w:val="none" w:sz="0" w:space="0" w:color="auto"/>
            <w:right w:val="none" w:sz="0" w:space="0" w:color="auto"/>
          </w:divBdr>
        </w:div>
        <w:div w:id="1717925102">
          <w:marLeft w:val="1051"/>
          <w:marRight w:val="0"/>
          <w:marTop w:val="0"/>
          <w:marBottom w:val="20"/>
          <w:divBdr>
            <w:top w:val="none" w:sz="0" w:space="0" w:color="auto"/>
            <w:left w:val="none" w:sz="0" w:space="0" w:color="auto"/>
            <w:bottom w:val="none" w:sz="0" w:space="0" w:color="auto"/>
            <w:right w:val="none" w:sz="0" w:space="0" w:color="auto"/>
          </w:divBdr>
        </w:div>
        <w:div w:id="1893346698">
          <w:marLeft w:val="274"/>
          <w:marRight w:val="0"/>
          <w:marTop w:val="0"/>
          <w:marBottom w:val="20"/>
          <w:divBdr>
            <w:top w:val="none" w:sz="0" w:space="0" w:color="auto"/>
            <w:left w:val="none" w:sz="0" w:space="0" w:color="auto"/>
            <w:bottom w:val="none" w:sz="0" w:space="0" w:color="auto"/>
            <w:right w:val="none" w:sz="0" w:space="0" w:color="auto"/>
          </w:divBdr>
        </w:div>
      </w:divsChild>
    </w:div>
    <w:div w:id="1013721249">
      <w:bodyDiv w:val="1"/>
      <w:marLeft w:val="0"/>
      <w:marRight w:val="0"/>
      <w:marTop w:val="0"/>
      <w:marBottom w:val="0"/>
      <w:divBdr>
        <w:top w:val="none" w:sz="0" w:space="0" w:color="auto"/>
        <w:left w:val="none" w:sz="0" w:space="0" w:color="auto"/>
        <w:bottom w:val="none" w:sz="0" w:space="0" w:color="auto"/>
        <w:right w:val="none" w:sz="0" w:space="0" w:color="auto"/>
      </w:divBdr>
      <w:divsChild>
        <w:div w:id="279923328">
          <w:marLeft w:val="274"/>
          <w:marRight w:val="0"/>
          <w:marTop w:val="0"/>
          <w:marBottom w:val="60"/>
          <w:divBdr>
            <w:top w:val="none" w:sz="0" w:space="0" w:color="auto"/>
            <w:left w:val="none" w:sz="0" w:space="0" w:color="auto"/>
            <w:bottom w:val="none" w:sz="0" w:space="0" w:color="auto"/>
            <w:right w:val="none" w:sz="0" w:space="0" w:color="auto"/>
          </w:divBdr>
        </w:div>
      </w:divsChild>
    </w:div>
    <w:div w:id="1033111134">
      <w:bodyDiv w:val="1"/>
      <w:marLeft w:val="0"/>
      <w:marRight w:val="0"/>
      <w:marTop w:val="0"/>
      <w:marBottom w:val="0"/>
      <w:divBdr>
        <w:top w:val="none" w:sz="0" w:space="0" w:color="auto"/>
        <w:left w:val="none" w:sz="0" w:space="0" w:color="auto"/>
        <w:bottom w:val="none" w:sz="0" w:space="0" w:color="auto"/>
        <w:right w:val="none" w:sz="0" w:space="0" w:color="auto"/>
      </w:divBdr>
    </w:div>
    <w:div w:id="1237666410">
      <w:bodyDiv w:val="1"/>
      <w:marLeft w:val="0"/>
      <w:marRight w:val="0"/>
      <w:marTop w:val="0"/>
      <w:marBottom w:val="0"/>
      <w:divBdr>
        <w:top w:val="none" w:sz="0" w:space="0" w:color="auto"/>
        <w:left w:val="none" w:sz="0" w:space="0" w:color="auto"/>
        <w:bottom w:val="none" w:sz="0" w:space="0" w:color="auto"/>
        <w:right w:val="none" w:sz="0" w:space="0" w:color="auto"/>
      </w:divBdr>
      <w:divsChild>
        <w:div w:id="1050375912">
          <w:marLeft w:val="274"/>
          <w:marRight w:val="0"/>
          <w:marTop w:val="0"/>
          <w:marBottom w:val="60"/>
          <w:divBdr>
            <w:top w:val="none" w:sz="0" w:space="0" w:color="auto"/>
            <w:left w:val="none" w:sz="0" w:space="0" w:color="auto"/>
            <w:bottom w:val="none" w:sz="0" w:space="0" w:color="auto"/>
            <w:right w:val="none" w:sz="0" w:space="0" w:color="auto"/>
          </w:divBdr>
        </w:div>
        <w:div w:id="1260915762">
          <w:marLeft w:val="274"/>
          <w:marRight w:val="0"/>
          <w:marTop w:val="0"/>
          <w:marBottom w:val="60"/>
          <w:divBdr>
            <w:top w:val="none" w:sz="0" w:space="0" w:color="auto"/>
            <w:left w:val="none" w:sz="0" w:space="0" w:color="auto"/>
            <w:bottom w:val="none" w:sz="0" w:space="0" w:color="auto"/>
            <w:right w:val="none" w:sz="0" w:space="0" w:color="auto"/>
          </w:divBdr>
        </w:div>
      </w:divsChild>
    </w:div>
    <w:div w:id="1264386052">
      <w:bodyDiv w:val="1"/>
      <w:marLeft w:val="0"/>
      <w:marRight w:val="0"/>
      <w:marTop w:val="0"/>
      <w:marBottom w:val="0"/>
      <w:divBdr>
        <w:top w:val="none" w:sz="0" w:space="0" w:color="auto"/>
        <w:left w:val="none" w:sz="0" w:space="0" w:color="auto"/>
        <w:bottom w:val="none" w:sz="0" w:space="0" w:color="auto"/>
        <w:right w:val="none" w:sz="0" w:space="0" w:color="auto"/>
      </w:divBdr>
    </w:div>
    <w:div w:id="1282035419">
      <w:bodyDiv w:val="1"/>
      <w:marLeft w:val="0"/>
      <w:marRight w:val="0"/>
      <w:marTop w:val="0"/>
      <w:marBottom w:val="0"/>
      <w:divBdr>
        <w:top w:val="none" w:sz="0" w:space="0" w:color="auto"/>
        <w:left w:val="none" w:sz="0" w:space="0" w:color="auto"/>
        <w:bottom w:val="none" w:sz="0" w:space="0" w:color="auto"/>
        <w:right w:val="none" w:sz="0" w:space="0" w:color="auto"/>
      </w:divBdr>
      <w:divsChild>
        <w:div w:id="872958760">
          <w:marLeft w:val="274"/>
          <w:marRight w:val="0"/>
          <w:marTop w:val="0"/>
          <w:marBottom w:val="60"/>
          <w:divBdr>
            <w:top w:val="none" w:sz="0" w:space="0" w:color="auto"/>
            <w:left w:val="none" w:sz="0" w:space="0" w:color="auto"/>
            <w:bottom w:val="none" w:sz="0" w:space="0" w:color="auto"/>
            <w:right w:val="none" w:sz="0" w:space="0" w:color="auto"/>
          </w:divBdr>
        </w:div>
      </w:divsChild>
    </w:div>
    <w:div w:id="1294941911">
      <w:bodyDiv w:val="1"/>
      <w:marLeft w:val="0"/>
      <w:marRight w:val="0"/>
      <w:marTop w:val="0"/>
      <w:marBottom w:val="0"/>
      <w:divBdr>
        <w:top w:val="none" w:sz="0" w:space="0" w:color="auto"/>
        <w:left w:val="none" w:sz="0" w:space="0" w:color="auto"/>
        <w:bottom w:val="none" w:sz="0" w:space="0" w:color="auto"/>
        <w:right w:val="none" w:sz="0" w:space="0" w:color="auto"/>
      </w:divBdr>
    </w:div>
    <w:div w:id="1304851128">
      <w:bodyDiv w:val="1"/>
      <w:marLeft w:val="0"/>
      <w:marRight w:val="0"/>
      <w:marTop w:val="0"/>
      <w:marBottom w:val="0"/>
      <w:divBdr>
        <w:top w:val="none" w:sz="0" w:space="0" w:color="auto"/>
        <w:left w:val="none" w:sz="0" w:space="0" w:color="auto"/>
        <w:bottom w:val="none" w:sz="0" w:space="0" w:color="auto"/>
        <w:right w:val="none" w:sz="0" w:space="0" w:color="auto"/>
      </w:divBdr>
    </w:div>
    <w:div w:id="1329867268">
      <w:bodyDiv w:val="1"/>
      <w:marLeft w:val="0"/>
      <w:marRight w:val="0"/>
      <w:marTop w:val="0"/>
      <w:marBottom w:val="0"/>
      <w:divBdr>
        <w:top w:val="none" w:sz="0" w:space="0" w:color="auto"/>
        <w:left w:val="none" w:sz="0" w:space="0" w:color="auto"/>
        <w:bottom w:val="none" w:sz="0" w:space="0" w:color="auto"/>
        <w:right w:val="none" w:sz="0" w:space="0" w:color="auto"/>
      </w:divBdr>
    </w:div>
    <w:div w:id="1428768806">
      <w:bodyDiv w:val="1"/>
      <w:marLeft w:val="0"/>
      <w:marRight w:val="0"/>
      <w:marTop w:val="0"/>
      <w:marBottom w:val="0"/>
      <w:divBdr>
        <w:top w:val="none" w:sz="0" w:space="0" w:color="auto"/>
        <w:left w:val="none" w:sz="0" w:space="0" w:color="auto"/>
        <w:bottom w:val="none" w:sz="0" w:space="0" w:color="auto"/>
        <w:right w:val="none" w:sz="0" w:space="0" w:color="auto"/>
      </w:divBdr>
    </w:div>
    <w:div w:id="1565409091">
      <w:bodyDiv w:val="1"/>
      <w:marLeft w:val="0"/>
      <w:marRight w:val="0"/>
      <w:marTop w:val="0"/>
      <w:marBottom w:val="0"/>
      <w:divBdr>
        <w:top w:val="none" w:sz="0" w:space="0" w:color="auto"/>
        <w:left w:val="none" w:sz="0" w:space="0" w:color="auto"/>
        <w:bottom w:val="none" w:sz="0" w:space="0" w:color="auto"/>
        <w:right w:val="none" w:sz="0" w:space="0" w:color="auto"/>
      </w:divBdr>
    </w:div>
    <w:div w:id="1588491179">
      <w:bodyDiv w:val="1"/>
      <w:marLeft w:val="0"/>
      <w:marRight w:val="0"/>
      <w:marTop w:val="0"/>
      <w:marBottom w:val="0"/>
      <w:divBdr>
        <w:top w:val="none" w:sz="0" w:space="0" w:color="auto"/>
        <w:left w:val="none" w:sz="0" w:space="0" w:color="auto"/>
        <w:bottom w:val="none" w:sz="0" w:space="0" w:color="auto"/>
        <w:right w:val="none" w:sz="0" w:space="0" w:color="auto"/>
      </w:divBdr>
      <w:divsChild>
        <w:div w:id="809712962">
          <w:marLeft w:val="274"/>
          <w:marRight w:val="0"/>
          <w:marTop w:val="0"/>
          <w:marBottom w:val="20"/>
          <w:divBdr>
            <w:top w:val="none" w:sz="0" w:space="0" w:color="auto"/>
            <w:left w:val="none" w:sz="0" w:space="0" w:color="auto"/>
            <w:bottom w:val="none" w:sz="0" w:space="0" w:color="auto"/>
            <w:right w:val="none" w:sz="0" w:space="0" w:color="auto"/>
          </w:divBdr>
        </w:div>
        <w:div w:id="842744794">
          <w:marLeft w:val="1051"/>
          <w:marRight w:val="0"/>
          <w:marTop w:val="0"/>
          <w:marBottom w:val="20"/>
          <w:divBdr>
            <w:top w:val="none" w:sz="0" w:space="0" w:color="auto"/>
            <w:left w:val="none" w:sz="0" w:space="0" w:color="auto"/>
            <w:bottom w:val="none" w:sz="0" w:space="0" w:color="auto"/>
            <w:right w:val="none" w:sz="0" w:space="0" w:color="auto"/>
          </w:divBdr>
        </w:div>
        <w:div w:id="1336228540">
          <w:marLeft w:val="1051"/>
          <w:marRight w:val="0"/>
          <w:marTop w:val="0"/>
          <w:marBottom w:val="20"/>
          <w:divBdr>
            <w:top w:val="none" w:sz="0" w:space="0" w:color="auto"/>
            <w:left w:val="none" w:sz="0" w:space="0" w:color="auto"/>
            <w:bottom w:val="none" w:sz="0" w:space="0" w:color="auto"/>
            <w:right w:val="none" w:sz="0" w:space="0" w:color="auto"/>
          </w:divBdr>
        </w:div>
      </w:divsChild>
    </w:div>
    <w:div w:id="1624463933">
      <w:bodyDiv w:val="1"/>
      <w:marLeft w:val="0"/>
      <w:marRight w:val="0"/>
      <w:marTop w:val="0"/>
      <w:marBottom w:val="0"/>
      <w:divBdr>
        <w:top w:val="none" w:sz="0" w:space="0" w:color="auto"/>
        <w:left w:val="none" w:sz="0" w:space="0" w:color="auto"/>
        <w:bottom w:val="none" w:sz="0" w:space="0" w:color="auto"/>
        <w:right w:val="none" w:sz="0" w:space="0" w:color="auto"/>
      </w:divBdr>
    </w:div>
    <w:div w:id="1646884783">
      <w:bodyDiv w:val="1"/>
      <w:marLeft w:val="0"/>
      <w:marRight w:val="0"/>
      <w:marTop w:val="0"/>
      <w:marBottom w:val="0"/>
      <w:divBdr>
        <w:top w:val="none" w:sz="0" w:space="0" w:color="auto"/>
        <w:left w:val="none" w:sz="0" w:space="0" w:color="auto"/>
        <w:bottom w:val="none" w:sz="0" w:space="0" w:color="auto"/>
        <w:right w:val="none" w:sz="0" w:space="0" w:color="auto"/>
      </w:divBdr>
    </w:div>
    <w:div w:id="1654871030">
      <w:bodyDiv w:val="1"/>
      <w:marLeft w:val="0"/>
      <w:marRight w:val="0"/>
      <w:marTop w:val="0"/>
      <w:marBottom w:val="0"/>
      <w:divBdr>
        <w:top w:val="none" w:sz="0" w:space="0" w:color="auto"/>
        <w:left w:val="none" w:sz="0" w:space="0" w:color="auto"/>
        <w:bottom w:val="none" w:sz="0" w:space="0" w:color="auto"/>
        <w:right w:val="none" w:sz="0" w:space="0" w:color="auto"/>
      </w:divBdr>
    </w:div>
    <w:div w:id="1673069777">
      <w:bodyDiv w:val="1"/>
      <w:marLeft w:val="0"/>
      <w:marRight w:val="0"/>
      <w:marTop w:val="0"/>
      <w:marBottom w:val="0"/>
      <w:divBdr>
        <w:top w:val="none" w:sz="0" w:space="0" w:color="auto"/>
        <w:left w:val="none" w:sz="0" w:space="0" w:color="auto"/>
        <w:bottom w:val="none" w:sz="0" w:space="0" w:color="auto"/>
        <w:right w:val="none" w:sz="0" w:space="0" w:color="auto"/>
      </w:divBdr>
    </w:div>
    <w:div w:id="1674601893">
      <w:bodyDiv w:val="1"/>
      <w:marLeft w:val="0"/>
      <w:marRight w:val="0"/>
      <w:marTop w:val="0"/>
      <w:marBottom w:val="0"/>
      <w:divBdr>
        <w:top w:val="none" w:sz="0" w:space="0" w:color="auto"/>
        <w:left w:val="none" w:sz="0" w:space="0" w:color="auto"/>
        <w:bottom w:val="none" w:sz="0" w:space="0" w:color="auto"/>
        <w:right w:val="none" w:sz="0" w:space="0" w:color="auto"/>
      </w:divBdr>
      <w:divsChild>
        <w:div w:id="795607893">
          <w:marLeft w:val="274"/>
          <w:marRight w:val="0"/>
          <w:marTop w:val="0"/>
          <w:marBottom w:val="40"/>
          <w:divBdr>
            <w:top w:val="none" w:sz="0" w:space="0" w:color="auto"/>
            <w:left w:val="none" w:sz="0" w:space="0" w:color="auto"/>
            <w:bottom w:val="none" w:sz="0" w:space="0" w:color="auto"/>
            <w:right w:val="none" w:sz="0" w:space="0" w:color="auto"/>
          </w:divBdr>
        </w:div>
      </w:divsChild>
    </w:div>
    <w:div w:id="1702633622">
      <w:bodyDiv w:val="1"/>
      <w:marLeft w:val="0"/>
      <w:marRight w:val="0"/>
      <w:marTop w:val="0"/>
      <w:marBottom w:val="0"/>
      <w:divBdr>
        <w:top w:val="none" w:sz="0" w:space="0" w:color="auto"/>
        <w:left w:val="none" w:sz="0" w:space="0" w:color="auto"/>
        <w:bottom w:val="none" w:sz="0" w:space="0" w:color="auto"/>
        <w:right w:val="none" w:sz="0" w:space="0" w:color="auto"/>
      </w:divBdr>
    </w:div>
    <w:div w:id="1718121518">
      <w:bodyDiv w:val="1"/>
      <w:marLeft w:val="0"/>
      <w:marRight w:val="0"/>
      <w:marTop w:val="0"/>
      <w:marBottom w:val="0"/>
      <w:divBdr>
        <w:top w:val="none" w:sz="0" w:space="0" w:color="auto"/>
        <w:left w:val="none" w:sz="0" w:space="0" w:color="auto"/>
        <w:bottom w:val="none" w:sz="0" w:space="0" w:color="auto"/>
        <w:right w:val="none" w:sz="0" w:space="0" w:color="auto"/>
      </w:divBdr>
    </w:div>
    <w:div w:id="1796217159">
      <w:bodyDiv w:val="1"/>
      <w:marLeft w:val="0"/>
      <w:marRight w:val="0"/>
      <w:marTop w:val="0"/>
      <w:marBottom w:val="0"/>
      <w:divBdr>
        <w:top w:val="none" w:sz="0" w:space="0" w:color="auto"/>
        <w:left w:val="none" w:sz="0" w:space="0" w:color="auto"/>
        <w:bottom w:val="none" w:sz="0" w:space="0" w:color="auto"/>
        <w:right w:val="none" w:sz="0" w:space="0" w:color="auto"/>
      </w:divBdr>
    </w:div>
    <w:div w:id="1820732392">
      <w:bodyDiv w:val="1"/>
      <w:marLeft w:val="0"/>
      <w:marRight w:val="0"/>
      <w:marTop w:val="0"/>
      <w:marBottom w:val="0"/>
      <w:divBdr>
        <w:top w:val="none" w:sz="0" w:space="0" w:color="auto"/>
        <w:left w:val="none" w:sz="0" w:space="0" w:color="auto"/>
        <w:bottom w:val="none" w:sz="0" w:space="0" w:color="auto"/>
        <w:right w:val="none" w:sz="0" w:space="0" w:color="auto"/>
      </w:divBdr>
    </w:div>
    <w:div w:id="1830630669">
      <w:bodyDiv w:val="1"/>
      <w:marLeft w:val="0"/>
      <w:marRight w:val="0"/>
      <w:marTop w:val="0"/>
      <w:marBottom w:val="0"/>
      <w:divBdr>
        <w:top w:val="none" w:sz="0" w:space="0" w:color="auto"/>
        <w:left w:val="none" w:sz="0" w:space="0" w:color="auto"/>
        <w:bottom w:val="none" w:sz="0" w:space="0" w:color="auto"/>
        <w:right w:val="none" w:sz="0" w:space="0" w:color="auto"/>
      </w:divBdr>
    </w:div>
    <w:div w:id="1860074405">
      <w:bodyDiv w:val="1"/>
      <w:marLeft w:val="0"/>
      <w:marRight w:val="0"/>
      <w:marTop w:val="0"/>
      <w:marBottom w:val="0"/>
      <w:divBdr>
        <w:top w:val="none" w:sz="0" w:space="0" w:color="auto"/>
        <w:left w:val="none" w:sz="0" w:space="0" w:color="auto"/>
        <w:bottom w:val="none" w:sz="0" w:space="0" w:color="auto"/>
        <w:right w:val="none" w:sz="0" w:space="0" w:color="auto"/>
      </w:divBdr>
    </w:div>
    <w:div w:id="1876311814">
      <w:bodyDiv w:val="1"/>
      <w:marLeft w:val="0"/>
      <w:marRight w:val="0"/>
      <w:marTop w:val="0"/>
      <w:marBottom w:val="0"/>
      <w:divBdr>
        <w:top w:val="none" w:sz="0" w:space="0" w:color="auto"/>
        <w:left w:val="none" w:sz="0" w:space="0" w:color="auto"/>
        <w:bottom w:val="none" w:sz="0" w:space="0" w:color="auto"/>
        <w:right w:val="none" w:sz="0" w:space="0" w:color="auto"/>
      </w:divBdr>
    </w:div>
    <w:div w:id="1879245628">
      <w:bodyDiv w:val="1"/>
      <w:marLeft w:val="0"/>
      <w:marRight w:val="0"/>
      <w:marTop w:val="0"/>
      <w:marBottom w:val="0"/>
      <w:divBdr>
        <w:top w:val="none" w:sz="0" w:space="0" w:color="auto"/>
        <w:left w:val="none" w:sz="0" w:space="0" w:color="auto"/>
        <w:bottom w:val="none" w:sz="0" w:space="0" w:color="auto"/>
        <w:right w:val="none" w:sz="0" w:space="0" w:color="auto"/>
      </w:divBdr>
    </w:div>
    <w:div w:id="1893734742">
      <w:bodyDiv w:val="1"/>
      <w:marLeft w:val="0"/>
      <w:marRight w:val="0"/>
      <w:marTop w:val="0"/>
      <w:marBottom w:val="0"/>
      <w:divBdr>
        <w:top w:val="none" w:sz="0" w:space="0" w:color="auto"/>
        <w:left w:val="none" w:sz="0" w:space="0" w:color="auto"/>
        <w:bottom w:val="none" w:sz="0" w:space="0" w:color="auto"/>
        <w:right w:val="none" w:sz="0" w:space="0" w:color="auto"/>
      </w:divBdr>
    </w:div>
    <w:div w:id="1895581534">
      <w:bodyDiv w:val="1"/>
      <w:marLeft w:val="0"/>
      <w:marRight w:val="0"/>
      <w:marTop w:val="0"/>
      <w:marBottom w:val="0"/>
      <w:divBdr>
        <w:top w:val="none" w:sz="0" w:space="0" w:color="auto"/>
        <w:left w:val="none" w:sz="0" w:space="0" w:color="auto"/>
        <w:bottom w:val="none" w:sz="0" w:space="0" w:color="auto"/>
        <w:right w:val="none" w:sz="0" w:space="0" w:color="auto"/>
      </w:divBdr>
    </w:div>
    <w:div w:id="2008442084">
      <w:bodyDiv w:val="1"/>
      <w:marLeft w:val="0"/>
      <w:marRight w:val="0"/>
      <w:marTop w:val="0"/>
      <w:marBottom w:val="0"/>
      <w:divBdr>
        <w:top w:val="none" w:sz="0" w:space="0" w:color="auto"/>
        <w:left w:val="none" w:sz="0" w:space="0" w:color="auto"/>
        <w:bottom w:val="none" w:sz="0" w:space="0" w:color="auto"/>
        <w:right w:val="none" w:sz="0" w:space="0" w:color="auto"/>
      </w:divBdr>
    </w:div>
    <w:div w:id="2028560734">
      <w:bodyDiv w:val="1"/>
      <w:marLeft w:val="0"/>
      <w:marRight w:val="0"/>
      <w:marTop w:val="0"/>
      <w:marBottom w:val="0"/>
      <w:divBdr>
        <w:top w:val="none" w:sz="0" w:space="0" w:color="auto"/>
        <w:left w:val="none" w:sz="0" w:space="0" w:color="auto"/>
        <w:bottom w:val="none" w:sz="0" w:space="0" w:color="auto"/>
        <w:right w:val="none" w:sz="0" w:space="0" w:color="auto"/>
      </w:divBdr>
    </w:div>
    <w:div w:id="2121366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Strategyand">
      <a:dk1>
        <a:sysClr val="windowText" lastClr="000000"/>
      </a:dk1>
      <a:lt1>
        <a:sysClr val="window" lastClr="FFFFFF"/>
      </a:lt1>
      <a:dk2>
        <a:srgbClr val="82141E"/>
      </a:dk2>
      <a:lt2>
        <a:srgbClr val="FFFFFF"/>
      </a:lt2>
      <a:accent1>
        <a:srgbClr val="82141E"/>
      </a:accent1>
      <a:accent2>
        <a:srgbClr val="A32020"/>
      </a:accent2>
      <a:accent3>
        <a:srgbClr val="968C6D"/>
      </a:accent3>
      <a:accent4>
        <a:srgbClr val="E0301E"/>
      </a:accent4>
      <a:accent5>
        <a:srgbClr val="DB536A"/>
      </a:accent5>
      <a:accent6>
        <a:srgbClr val="EB8C00"/>
      </a:accent6>
      <a:hlink>
        <a:srgbClr val="968C6D"/>
      </a:hlink>
      <a:folHlink>
        <a:srgbClr val="E0301E"/>
      </a:folHlink>
    </a:clrScheme>
    <a:fontScheme name="Strategyan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5D5D-7839-4F2C-8147-3916C130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5369</Words>
  <Characters>29533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2023-09-08T15:04:00Z</dcterms:created>
  <dcterms:modified xsi:type="dcterms:W3CDTF">2023-09-08T15:05:00Z</dcterms:modified>
</cp:coreProperties>
</file>