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0516735" w:displacedByCustomXml="next"/>
    <w:sdt>
      <w:sdtPr>
        <w:rPr>
          <w:rFonts w:cs="Enagás PT Serif"/>
          <w:szCs w:val="6"/>
        </w:rPr>
        <w:id w:val="-296840527"/>
        <w:docPartObj>
          <w:docPartGallery w:val="Cover Pages"/>
          <w:docPartUnique/>
        </w:docPartObj>
      </w:sdtPr>
      <w:sdtContent>
        <w:p w14:paraId="369053AF" w14:textId="70AD149A" w:rsidR="00CB7209" w:rsidRDefault="00CF3E07">
          <w:pPr>
            <w:autoSpaceDE/>
            <w:autoSpaceDN/>
            <w:adjustRightInd/>
            <w:spacing w:before="200" w:after="240" w:line="276" w:lineRule="auto"/>
            <w:ind w:right="0"/>
            <w:rPr>
              <w:rFonts w:ascii="Enagás PT Serif" w:hAnsi="Enagás PT Serif" w:cs="Enagás PT Serif"/>
              <w:b/>
              <w:bCs/>
              <w:color w:val="9CB700"/>
              <w:sz w:val="32"/>
              <w:szCs w:val="6"/>
            </w:rPr>
          </w:pPr>
          <w:r>
            <w:rPr>
              <w:rFonts w:cs="Enagás PT Serif"/>
              <w:noProof/>
              <w:szCs w:val="6"/>
            </w:rPr>
            <w:drawing>
              <wp:anchor distT="0" distB="0" distL="114300" distR="114300" simplePos="0" relativeHeight="251658240" behindDoc="1" locked="0" layoutInCell="1" allowOverlap="1" wp14:anchorId="001E5ABD" wp14:editId="2F2CE331">
                <wp:simplePos x="0" y="0"/>
                <wp:positionH relativeFrom="column">
                  <wp:posOffset>-708949</wp:posOffset>
                </wp:positionH>
                <wp:positionV relativeFrom="paragraph">
                  <wp:posOffset>-1365105</wp:posOffset>
                </wp:positionV>
                <wp:extent cx="7568886" cy="10728959"/>
                <wp:effectExtent l="0" t="0" r="0" b="0"/>
                <wp:wrapNone/>
                <wp:docPr id="8562059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05983"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568886" cy="10728959"/>
                        </a:xfrm>
                        <a:prstGeom prst="rect">
                          <a:avLst/>
                        </a:prstGeom>
                      </pic:spPr>
                    </pic:pic>
                  </a:graphicData>
                </a:graphic>
                <wp14:sizeRelH relativeFrom="page">
                  <wp14:pctWidth>0</wp14:pctWidth>
                </wp14:sizeRelH>
                <wp14:sizeRelV relativeFrom="page">
                  <wp14:pctHeight>0</wp14:pctHeight>
                </wp14:sizeRelV>
              </wp:anchor>
            </w:drawing>
          </w:r>
          <w:r w:rsidR="00CB7209">
            <w:rPr>
              <w:rFonts w:cs="Enagás PT Serif"/>
              <w:szCs w:val="6"/>
            </w:rPr>
            <w:br w:type="page"/>
          </w:r>
        </w:p>
      </w:sdtContent>
    </w:sdt>
    <w:p w14:paraId="4FBBDB1B" w14:textId="45645EA9" w:rsidR="00BD6C55" w:rsidRDefault="00BD6C55" w:rsidP="00C96653">
      <w:pPr>
        <w:pStyle w:val="Ttulo1"/>
        <w:numPr>
          <w:ilvl w:val="0"/>
          <w:numId w:val="0"/>
        </w:numPr>
        <w:rPr>
          <w:rFonts w:cs="Enagás PT Serif"/>
          <w:sz w:val="36"/>
        </w:rPr>
      </w:pPr>
      <w:bookmarkStart w:id="1" w:name="_Toc142310759"/>
      <w:r w:rsidRPr="00B60ABE">
        <w:rPr>
          <w:rFonts w:cs="Enagás PT Serif"/>
          <w:sz w:val="36"/>
        </w:rPr>
        <w:lastRenderedPageBreak/>
        <w:t>Índice</w:t>
      </w:r>
      <w:bookmarkEnd w:id="0"/>
      <w:bookmarkEnd w:id="1"/>
    </w:p>
    <w:p w14:paraId="170E88A9" w14:textId="2C260509" w:rsidR="00C53724" w:rsidRPr="00F53FA6" w:rsidRDefault="00BD5677"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r w:rsidRPr="00F53FA6">
        <w:rPr>
          <w:rFonts w:ascii="Verdana" w:hAnsi="Verdana"/>
          <w:b w:val="0"/>
          <w:bCs w:val="0"/>
          <w:color w:val="63666A"/>
        </w:rPr>
        <w:fldChar w:fldCharType="begin"/>
      </w:r>
      <w:r w:rsidRPr="00F53FA6">
        <w:rPr>
          <w:rFonts w:ascii="Verdana" w:hAnsi="Verdana"/>
          <w:b w:val="0"/>
          <w:bCs w:val="0"/>
          <w:color w:val="63666A"/>
        </w:rPr>
        <w:instrText xml:space="preserve"> TOC \o "1-3" \h \z \u </w:instrText>
      </w:r>
      <w:r w:rsidRPr="00F53FA6">
        <w:rPr>
          <w:rFonts w:ascii="Verdana" w:hAnsi="Verdana"/>
          <w:b w:val="0"/>
          <w:bCs w:val="0"/>
          <w:color w:val="63666A"/>
        </w:rPr>
        <w:fldChar w:fldCharType="separate"/>
      </w:r>
    </w:p>
    <w:p w14:paraId="239D6D13" w14:textId="5539D2D7" w:rsidR="00C53724" w:rsidRPr="00F53FA6" w:rsidRDefault="00000000"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310760" w:history="1">
        <w:r w:rsidR="00C53724" w:rsidRPr="00F53FA6">
          <w:rPr>
            <w:rStyle w:val="Hipervnculo"/>
            <w:rFonts w:ascii="Verdana" w:hAnsi="Verdana" w:cs="Enagás PT Serif"/>
            <w:b w:val="0"/>
            <w:bCs w:val="0"/>
            <w:caps w:val="0"/>
            <w:noProof/>
            <w:color w:val="63666A"/>
          </w:rPr>
          <w:t>Resumen ejecutivo</w:t>
        </w:r>
        <w:r w:rsidR="00C53724" w:rsidRPr="00F53FA6">
          <w:rPr>
            <w:rFonts w:ascii="Verdana" w:hAnsi="Verdana"/>
            <w:b w:val="0"/>
            <w:bCs w:val="0"/>
            <w:noProof/>
            <w:webHidden/>
            <w:color w:val="63666A"/>
          </w:rPr>
          <w:tab/>
        </w:r>
        <w:r w:rsidR="00C53724" w:rsidRPr="00F53FA6">
          <w:rPr>
            <w:rFonts w:ascii="Verdana" w:hAnsi="Verdana"/>
            <w:b w:val="0"/>
            <w:bCs w:val="0"/>
            <w:noProof/>
            <w:webHidden/>
            <w:color w:val="63666A"/>
          </w:rPr>
          <w:fldChar w:fldCharType="begin"/>
        </w:r>
        <w:r w:rsidR="00C53724" w:rsidRPr="00F53FA6">
          <w:rPr>
            <w:rFonts w:ascii="Verdana" w:hAnsi="Verdana"/>
            <w:b w:val="0"/>
            <w:bCs w:val="0"/>
            <w:noProof/>
            <w:webHidden/>
            <w:color w:val="63666A"/>
          </w:rPr>
          <w:instrText xml:space="preserve"> PAGEREF _Toc142310760 \h </w:instrText>
        </w:r>
        <w:r w:rsidR="00C53724" w:rsidRPr="00F53FA6">
          <w:rPr>
            <w:rFonts w:ascii="Verdana" w:hAnsi="Verdana"/>
            <w:b w:val="0"/>
            <w:bCs w:val="0"/>
            <w:noProof/>
            <w:webHidden/>
            <w:color w:val="63666A"/>
          </w:rPr>
        </w:r>
        <w:r w:rsidR="00C53724" w:rsidRPr="00F53FA6">
          <w:rPr>
            <w:rFonts w:ascii="Verdana" w:hAnsi="Verdana"/>
            <w:b w:val="0"/>
            <w:bCs w:val="0"/>
            <w:noProof/>
            <w:webHidden/>
            <w:color w:val="63666A"/>
          </w:rPr>
          <w:fldChar w:fldCharType="separate"/>
        </w:r>
        <w:r w:rsidR="00423A6D">
          <w:rPr>
            <w:rFonts w:ascii="Verdana" w:hAnsi="Verdana"/>
            <w:b w:val="0"/>
            <w:bCs w:val="0"/>
            <w:noProof/>
            <w:webHidden/>
            <w:color w:val="63666A"/>
          </w:rPr>
          <w:t>2</w:t>
        </w:r>
        <w:r w:rsidR="00C53724" w:rsidRPr="00F53FA6">
          <w:rPr>
            <w:rFonts w:ascii="Verdana" w:hAnsi="Verdana"/>
            <w:b w:val="0"/>
            <w:bCs w:val="0"/>
            <w:noProof/>
            <w:webHidden/>
            <w:color w:val="63666A"/>
          </w:rPr>
          <w:fldChar w:fldCharType="end"/>
        </w:r>
      </w:hyperlink>
    </w:p>
    <w:p w14:paraId="696E35C9" w14:textId="1B324B99" w:rsidR="00C53724" w:rsidRPr="00F53FA6" w:rsidRDefault="00000000"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310761" w:history="1">
        <w:r w:rsidR="00C53724" w:rsidRPr="00F53FA6">
          <w:rPr>
            <w:rStyle w:val="Hipervnculo"/>
            <w:rFonts w:ascii="Verdana" w:hAnsi="Verdana" w:cs="Enagás PT Serif"/>
            <w:b w:val="0"/>
            <w:bCs w:val="0"/>
            <w:caps w:val="0"/>
            <w:noProof/>
            <w:color w:val="63666A"/>
          </w:rPr>
          <w:t>1.</w:t>
        </w:r>
        <w:r w:rsidR="00C53724" w:rsidRPr="00F53FA6">
          <w:rPr>
            <w:rFonts w:ascii="Verdana" w:eastAsiaTheme="minorEastAsia" w:hAnsi="Verdana" w:cstheme="minorBidi"/>
            <w:b w:val="0"/>
            <w:bCs w:val="0"/>
            <w:noProof/>
            <w:color w:val="63666A"/>
            <w:kern w:val="2"/>
            <w:sz w:val="24"/>
            <w:szCs w:val="24"/>
            <w:lang w:eastAsia="es-ES_tradnl"/>
            <w14:ligatures w14:val="standardContextual"/>
          </w:rPr>
          <w:tab/>
        </w:r>
        <w:r w:rsidR="00C53724" w:rsidRPr="00F53FA6">
          <w:rPr>
            <w:rStyle w:val="Hipervnculo"/>
            <w:rFonts w:ascii="Verdana" w:hAnsi="Verdana" w:cs="Enagás PT Serif"/>
            <w:b w:val="0"/>
            <w:bCs w:val="0"/>
            <w:caps w:val="0"/>
            <w:noProof/>
            <w:color w:val="63666A"/>
          </w:rPr>
          <w:t>Introducción</w:t>
        </w:r>
        <w:r w:rsidR="00C53724" w:rsidRPr="00F53FA6">
          <w:rPr>
            <w:rFonts w:ascii="Verdana" w:hAnsi="Verdana"/>
            <w:b w:val="0"/>
            <w:bCs w:val="0"/>
            <w:noProof/>
            <w:webHidden/>
            <w:color w:val="63666A"/>
          </w:rPr>
          <w:tab/>
        </w:r>
        <w:r w:rsidR="00C53724" w:rsidRPr="00F53FA6">
          <w:rPr>
            <w:rFonts w:ascii="Verdana" w:hAnsi="Verdana"/>
            <w:b w:val="0"/>
            <w:bCs w:val="0"/>
            <w:noProof/>
            <w:webHidden/>
            <w:color w:val="63666A"/>
          </w:rPr>
          <w:fldChar w:fldCharType="begin"/>
        </w:r>
        <w:r w:rsidR="00C53724" w:rsidRPr="00F53FA6">
          <w:rPr>
            <w:rFonts w:ascii="Verdana" w:hAnsi="Verdana"/>
            <w:b w:val="0"/>
            <w:bCs w:val="0"/>
            <w:noProof/>
            <w:webHidden/>
            <w:color w:val="63666A"/>
          </w:rPr>
          <w:instrText xml:space="preserve"> PAGEREF _Toc142310761 \h </w:instrText>
        </w:r>
        <w:r w:rsidR="00C53724" w:rsidRPr="00F53FA6">
          <w:rPr>
            <w:rFonts w:ascii="Verdana" w:hAnsi="Verdana"/>
            <w:b w:val="0"/>
            <w:bCs w:val="0"/>
            <w:noProof/>
            <w:webHidden/>
            <w:color w:val="63666A"/>
          </w:rPr>
        </w:r>
        <w:r w:rsidR="00C53724" w:rsidRPr="00F53FA6">
          <w:rPr>
            <w:rFonts w:ascii="Verdana" w:hAnsi="Verdana"/>
            <w:b w:val="0"/>
            <w:bCs w:val="0"/>
            <w:noProof/>
            <w:webHidden/>
            <w:color w:val="63666A"/>
          </w:rPr>
          <w:fldChar w:fldCharType="separate"/>
        </w:r>
        <w:r w:rsidR="00423A6D">
          <w:rPr>
            <w:rFonts w:ascii="Verdana" w:hAnsi="Verdana"/>
            <w:b w:val="0"/>
            <w:bCs w:val="0"/>
            <w:noProof/>
            <w:webHidden/>
            <w:color w:val="63666A"/>
          </w:rPr>
          <w:t>3</w:t>
        </w:r>
        <w:r w:rsidR="00C53724" w:rsidRPr="00F53FA6">
          <w:rPr>
            <w:rFonts w:ascii="Verdana" w:hAnsi="Verdana"/>
            <w:b w:val="0"/>
            <w:bCs w:val="0"/>
            <w:noProof/>
            <w:webHidden/>
            <w:color w:val="63666A"/>
          </w:rPr>
          <w:fldChar w:fldCharType="end"/>
        </w:r>
      </w:hyperlink>
    </w:p>
    <w:p w14:paraId="44124F96" w14:textId="35DBA1EB"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62" w:history="1">
        <w:r w:rsidR="00C53724" w:rsidRPr="00F53FA6">
          <w:rPr>
            <w:rStyle w:val="Hipervnculo"/>
            <w:rFonts w:ascii="Verdana" w:hAnsi="Verdana" w:cs="Enagás PT Serif"/>
            <w:smallCaps w:val="0"/>
            <w:noProof/>
            <w:color w:val="63666A"/>
          </w:rPr>
          <w:t>1.1.</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Enagás, clave en el nuevo escenario</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_Toc142310762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3</w:t>
        </w:r>
        <w:r w:rsidR="00C53724" w:rsidRPr="00F53FA6">
          <w:rPr>
            <w:rFonts w:ascii="Verdana" w:hAnsi="Verdana"/>
            <w:smallCaps w:val="0"/>
            <w:noProof/>
            <w:webHidden/>
            <w:color w:val="63666A"/>
          </w:rPr>
          <w:fldChar w:fldCharType="end"/>
        </w:r>
      </w:hyperlink>
    </w:p>
    <w:p w14:paraId="0D841918" w14:textId="2B1D8DC6"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63" w:history="1">
        <w:r w:rsidR="00C53724" w:rsidRPr="00F53FA6">
          <w:rPr>
            <w:rStyle w:val="Hipervnculo"/>
            <w:rFonts w:ascii="Verdana" w:hAnsi="Verdana" w:cs="Enagás PT Serif"/>
            <w:smallCaps w:val="0"/>
            <w:noProof/>
            <w:color w:val="63666A"/>
          </w:rPr>
          <w:t>1.2.</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España, primer hub de Europa</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_Toc142310763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4</w:t>
        </w:r>
        <w:r w:rsidR="00C53724" w:rsidRPr="00F53FA6">
          <w:rPr>
            <w:rFonts w:ascii="Verdana" w:hAnsi="Verdana"/>
            <w:smallCaps w:val="0"/>
            <w:noProof/>
            <w:webHidden/>
            <w:color w:val="63666A"/>
          </w:rPr>
          <w:fldChar w:fldCharType="end"/>
        </w:r>
      </w:hyperlink>
    </w:p>
    <w:p w14:paraId="1FC35AE7" w14:textId="27C41BF2" w:rsidR="00C53724" w:rsidRPr="00F53FA6" w:rsidRDefault="00000000"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310764" w:history="1">
        <w:r w:rsidR="00C53724" w:rsidRPr="00F53FA6">
          <w:rPr>
            <w:rStyle w:val="Hipervnculo"/>
            <w:rFonts w:ascii="Verdana" w:hAnsi="Verdana"/>
            <w:b w:val="0"/>
            <w:bCs w:val="0"/>
            <w:caps w:val="0"/>
            <w:noProof/>
            <w:color w:val="63666A"/>
          </w:rPr>
          <w:t>2.</w:t>
        </w:r>
        <w:r w:rsidR="00C53724" w:rsidRPr="00F53FA6">
          <w:rPr>
            <w:rFonts w:ascii="Verdana" w:eastAsiaTheme="minorEastAsia" w:hAnsi="Verdana" w:cstheme="minorBidi"/>
            <w:b w:val="0"/>
            <w:bCs w:val="0"/>
            <w:noProof/>
            <w:color w:val="63666A"/>
            <w:kern w:val="2"/>
            <w:sz w:val="24"/>
            <w:szCs w:val="24"/>
            <w:lang w:eastAsia="es-ES_tradnl"/>
            <w14:ligatures w14:val="standardContextual"/>
          </w:rPr>
          <w:tab/>
        </w:r>
        <w:r w:rsidR="00C53724" w:rsidRPr="00F53FA6">
          <w:rPr>
            <w:rStyle w:val="Hipervnculo"/>
            <w:rFonts w:ascii="Verdana" w:hAnsi="Verdana"/>
            <w:b w:val="0"/>
            <w:bCs w:val="0"/>
            <w:caps w:val="0"/>
            <w:noProof/>
            <w:color w:val="63666A"/>
          </w:rPr>
          <w:t>Descripción del proceso de Manifestación de Interés</w:t>
        </w:r>
        <w:r w:rsidR="00C53724" w:rsidRPr="00F53FA6">
          <w:rPr>
            <w:rFonts w:ascii="Verdana" w:hAnsi="Verdana"/>
            <w:b w:val="0"/>
            <w:bCs w:val="0"/>
            <w:noProof/>
            <w:webHidden/>
            <w:color w:val="63666A"/>
          </w:rPr>
          <w:tab/>
        </w:r>
        <w:r w:rsidR="00C53724" w:rsidRPr="00F53FA6">
          <w:rPr>
            <w:rFonts w:ascii="Verdana" w:hAnsi="Verdana"/>
            <w:b w:val="0"/>
            <w:bCs w:val="0"/>
            <w:noProof/>
            <w:webHidden/>
            <w:color w:val="63666A"/>
          </w:rPr>
          <w:fldChar w:fldCharType="begin"/>
        </w:r>
        <w:r w:rsidR="00C53724" w:rsidRPr="00F53FA6">
          <w:rPr>
            <w:rFonts w:ascii="Verdana" w:hAnsi="Verdana"/>
            <w:b w:val="0"/>
            <w:bCs w:val="0"/>
            <w:noProof/>
            <w:webHidden/>
            <w:color w:val="63666A"/>
          </w:rPr>
          <w:instrText xml:space="preserve"> PAGEREF _Toc142310764 \h </w:instrText>
        </w:r>
        <w:r w:rsidR="00C53724" w:rsidRPr="00F53FA6">
          <w:rPr>
            <w:rFonts w:ascii="Verdana" w:hAnsi="Verdana"/>
            <w:b w:val="0"/>
            <w:bCs w:val="0"/>
            <w:noProof/>
            <w:webHidden/>
            <w:color w:val="63666A"/>
          </w:rPr>
        </w:r>
        <w:r w:rsidR="00C53724" w:rsidRPr="00F53FA6">
          <w:rPr>
            <w:rFonts w:ascii="Verdana" w:hAnsi="Verdana"/>
            <w:b w:val="0"/>
            <w:bCs w:val="0"/>
            <w:noProof/>
            <w:webHidden/>
            <w:color w:val="63666A"/>
          </w:rPr>
          <w:fldChar w:fldCharType="separate"/>
        </w:r>
        <w:r w:rsidR="00423A6D">
          <w:rPr>
            <w:rFonts w:ascii="Verdana" w:hAnsi="Verdana"/>
            <w:b w:val="0"/>
            <w:bCs w:val="0"/>
            <w:noProof/>
            <w:webHidden/>
            <w:color w:val="63666A"/>
          </w:rPr>
          <w:t>6</w:t>
        </w:r>
        <w:r w:rsidR="00C53724" w:rsidRPr="00F53FA6">
          <w:rPr>
            <w:rFonts w:ascii="Verdana" w:hAnsi="Verdana"/>
            <w:b w:val="0"/>
            <w:bCs w:val="0"/>
            <w:noProof/>
            <w:webHidden/>
            <w:color w:val="63666A"/>
          </w:rPr>
          <w:fldChar w:fldCharType="end"/>
        </w:r>
      </w:hyperlink>
    </w:p>
    <w:p w14:paraId="248317B4" w14:textId="6BB8FF79"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65" w:history="1">
        <w:r w:rsidR="00C53724" w:rsidRPr="00F53FA6">
          <w:rPr>
            <w:rStyle w:val="Hipervnculo"/>
            <w:rFonts w:ascii="Verdana" w:hAnsi="Verdana" w:cs="Enagás PT Serif"/>
            <w:smallCaps w:val="0"/>
            <w:noProof/>
            <w:color w:val="63666A"/>
          </w:rPr>
          <w:t>2.1.</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Fases. Calendario y próximos pasos</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_Toc142310765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6</w:t>
        </w:r>
        <w:r w:rsidR="00C53724" w:rsidRPr="00F53FA6">
          <w:rPr>
            <w:rFonts w:ascii="Verdana" w:hAnsi="Verdana"/>
            <w:smallCaps w:val="0"/>
            <w:noProof/>
            <w:webHidden/>
            <w:color w:val="63666A"/>
          </w:rPr>
          <w:fldChar w:fldCharType="end"/>
        </w:r>
      </w:hyperlink>
    </w:p>
    <w:p w14:paraId="54310851" w14:textId="7C4DDA85"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66" w:history="1">
        <w:r w:rsidR="00C53724" w:rsidRPr="00F53FA6">
          <w:rPr>
            <w:rStyle w:val="Hipervnculo"/>
            <w:rFonts w:ascii="Verdana" w:hAnsi="Verdana" w:cs="Enagás PT Serif"/>
            <w:smallCaps w:val="0"/>
            <w:noProof/>
            <w:color w:val="63666A"/>
          </w:rPr>
          <w:t>2.2.</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Premisas del proceso</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_Toc142310766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7</w:t>
        </w:r>
        <w:r w:rsidR="00C53724" w:rsidRPr="00F53FA6">
          <w:rPr>
            <w:rFonts w:ascii="Verdana" w:hAnsi="Verdana"/>
            <w:smallCaps w:val="0"/>
            <w:noProof/>
            <w:webHidden/>
            <w:color w:val="63666A"/>
          </w:rPr>
          <w:fldChar w:fldCharType="end"/>
        </w:r>
      </w:hyperlink>
    </w:p>
    <w:p w14:paraId="7818E08B" w14:textId="11A5C9B1" w:rsidR="00C53724" w:rsidRPr="00F53FA6" w:rsidRDefault="00000000"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310767" w:history="1">
        <w:r w:rsidR="00C53724" w:rsidRPr="00F53FA6">
          <w:rPr>
            <w:rStyle w:val="Hipervnculo"/>
            <w:rFonts w:ascii="Verdana" w:hAnsi="Verdana"/>
            <w:b w:val="0"/>
            <w:bCs w:val="0"/>
            <w:caps w:val="0"/>
            <w:noProof/>
            <w:color w:val="63666A"/>
          </w:rPr>
          <w:t>3.</w:t>
        </w:r>
        <w:r w:rsidR="00C53724" w:rsidRPr="00F53FA6">
          <w:rPr>
            <w:rFonts w:ascii="Verdana" w:eastAsiaTheme="minorEastAsia" w:hAnsi="Verdana" w:cstheme="minorBidi"/>
            <w:b w:val="0"/>
            <w:bCs w:val="0"/>
            <w:noProof/>
            <w:color w:val="63666A"/>
            <w:kern w:val="2"/>
            <w:sz w:val="24"/>
            <w:szCs w:val="24"/>
            <w:lang w:eastAsia="es-ES_tradnl"/>
            <w14:ligatures w14:val="standardContextual"/>
          </w:rPr>
          <w:tab/>
        </w:r>
        <w:r w:rsidR="00C53724" w:rsidRPr="00F53FA6">
          <w:rPr>
            <w:rStyle w:val="Hipervnculo"/>
            <w:rFonts w:ascii="Verdana" w:hAnsi="Verdana"/>
            <w:b w:val="0"/>
            <w:bCs w:val="0"/>
            <w:caps w:val="0"/>
            <w:noProof/>
            <w:color w:val="63666A"/>
          </w:rPr>
          <w:t>Marco regulatorio</w:t>
        </w:r>
        <w:r w:rsidR="00C53724" w:rsidRPr="00F53FA6">
          <w:rPr>
            <w:rFonts w:ascii="Verdana" w:hAnsi="Verdana"/>
            <w:b w:val="0"/>
            <w:bCs w:val="0"/>
            <w:noProof/>
            <w:webHidden/>
            <w:color w:val="63666A"/>
          </w:rPr>
          <w:tab/>
        </w:r>
        <w:r w:rsidR="00C53724" w:rsidRPr="00F53FA6">
          <w:rPr>
            <w:rFonts w:ascii="Verdana" w:hAnsi="Verdana"/>
            <w:b w:val="0"/>
            <w:bCs w:val="0"/>
            <w:noProof/>
            <w:webHidden/>
            <w:color w:val="63666A"/>
          </w:rPr>
          <w:fldChar w:fldCharType="begin"/>
        </w:r>
        <w:r w:rsidR="00C53724" w:rsidRPr="00F53FA6">
          <w:rPr>
            <w:rFonts w:ascii="Verdana" w:hAnsi="Verdana"/>
            <w:b w:val="0"/>
            <w:bCs w:val="0"/>
            <w:noProof/>
            <w:webHidden/>
            <w:color w:val="63666A"/>
          </w:rPr>
          <w:instrText xml:space="preserve"> PAGEREF _Toc142310767 \h </w:instrText>
        </w:r>
        <w:r w:rsidR="00C53724" w:rsidRPr="00F53FA6">
          <w:rPr>
            <w:rFonts w:ascii="Verdana" w:hAnsi="Verdana"/>
            <w:b w:val="0"/>
            <w:bCs w:val="0"/>
            <w:noProof/>
            <w:webHidden/>
            <w:color w:val="63666A"/>
          </w:rPr>
        </w:r>
        <w:r w:rsidR="00C53724" w:rsidRPr="00F53FA6">
          <w:rPr>
            <w:rFonts w:ascii="Verdana" w:hAnsi="Verdana"/>
            <w:b w:val="0"/>
            <w:bCs w:val="0"/>
            <w:noProof/>
            <w:webHidden/>
            <w:color w:val="63666A"/>
          </w:rPr>
          <w:fldChar w:fldCharType="separate"/>
        </w:r>
        <w:r w:rsidR="00423A6D">
          <w:rPr>
            <w:rFonts w:ascii="Verdana" w:hAnsi="Verdana"/>
            <w:b w:val="0"/>
            <w:bCs w:val="0"/>
            <w:noProof/>
            <w:webHidden/>
            <w:color w:val="63666A"/>
          </w:rPr>
          <w:t>8</w:t>
        </w:r>
        <w:r w:rsidR="00C53724" w:rsidRPr="00F53FA6">
          <w:rPr>
            <w:rFonts w:ascii="Verdana" w:hAnsi="Verdana"/>
            <w:b w:val="0"/>
            <w:bCs w:val="0"/>
            <w:noProof/>
            <w:webHidden/>
            <w:color w:val="63666A"/>
          </w:rPr>
          <w:fldChar w:fldCharType="end"/>
        </w:r>
      </w:hyperlink>
    </w:p>
    <w:p w14:paraId="6D6B1B85" w14:textId="02B246FF" w:rsidR="00C53724" w:rsidRPr="00F53FA6" w:rsidRDefault="00000000" w:rsidP="00C53724">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310768" w:history="1">
        <w:r w:rsidR="00C53724" w:rsidRPr="00F53FA6">
          <w:rPr>
            <w:rStyle w:val="Hipervnculo"/>
            <w:rFonts w:ascii="Verdana" w:hAnsi="Verdana"/>
            <w:b w:val="0"/>
            <w:bCs w:val="0"/>
            <w:caps w:val="0"/>
            <w:noProof/>
            <w:color w:val="63666A"/>
          </w:rPr>
          <w:t>4.</w:t>
        </w:r>
        <w:r w:rsidR="00C53724" w:rsidRPr="00F53FA6">
          <w:rPr>
            <w:rFonts w:ascii="Verdana" w:eastAsiaTheme="minorEastAsia" w:hAnsi="Verdana" w:cstheme="minorBidi"/>
            <w:b w:val="0"/>
            <w:bCs w:val="0"/>
            <w:noProof/>
            <w:color w:val="63666A"/>
            <w:kern w:val="2"/>
            <w:sz w:val="24"/>
            <w:szCs w:val="24"/>
            <w:lang w:eastAsia="es-ES_tradnl"/>
            <w14:ligatures w14:val="standardContextual"/>
          </w:rPr>
          <w:tab/>
        </w:r>
        <w:r w:rsidR="00C53724" w:rsidRPr="00F53FA6">
          <w:rPr>
            <w:rStyle w:val="Hipervnculo"/>
            <w:rFonts w:ascii="Verdana" w:hAnsi="Verdana"/>
            <w:b w:val="0"/>
            <w:bCs w:val="0"/>
            <w:caps w:val="0"/>
            <w:noProof/>
            <w:color w:val="63666A"/>
          </w:rPr>
          <w:t>Requerimientos de participación</w:t>
        </w:r>
        <w:r w:rsidR="00C53724" w:rsidRPr="00F53FA6">
          <w:rPr>
            <w:rFonts w:ascii="Verdana" w:hAnsi="Verdana"/>
            <w:b w:val="0"/>
            <w:bCs w:val="0"/>
            <w:noProof/>
            <w:webHidden/>
            <w:color w:val="63666A"/>
          </w:rPr>
          <w:tab/>
        </w:r>
        <w:r w:rsidR="00C53724" w:rsidRPr="00F53FA6">
          <w:rPr>
            <w:rFonts w:ascii="Verdana" w:hAnsi="Verdana"/>
            <w:b w:val="0"/>
            <w:bCs w:val="0"/>
            <w:noProof/>
            <w:webHidden/>
            <w:color w:val="63666A"/>
          </w:rPr>
          <w:fldChar w:fldCharType="begin"/>
        </w:r>
        <w:r w:rsidR="00C53724" w:rsidRPr="00F53FA6">
          <w:rPr>
            <w:rFonts w:ascii="Verdana" w:hAnsi="Verdana"/>
            <w:b w:val="0"/>
            <w:bCs w:val="0"/>
            <w:noProof/>
            <w:webHidden/>
            <w:color w:val="63666A"/>
          </w:rPr>
          <w:instrText xml:space="preserve"> PAGEREF _Toc142310768 \h </w:instrText>
        </w:r>
        <w:r w:rsidR="00C53724" w:rsidRPr="00F53FA6">
          <w:rPr>
            <w:rFonts w:ascii="Verdana" w:hAnsi="Verdana"/>
            <w:b w:val="0"/>
            <w:bCs w:val="0"/>
            <w:noProof/>
            <w:webHidden/>
            <w:color w:val="63666A"/>
          </w:rPr>
        </w:r>
        <w:r w:rsidR="00C53724" w:rsidRPr="00F53FA6">
          <w:rPr>
            <w:rFonts w:ascii="Verdana" w:hAnsi="Verdana"/>
            <w:b w:val="0"/>
            <w:bCs w:val="0"/>
            <w:noProof/>
            <w:webHidden/>
            <w:color w:val="63666A"/>
          </w:rPr>
          <w:fldChar w:fldCharType="separate"/>
        </w:r>
        <w:r w:rsidR="00423A6D">
          <w:rPr>
            <w:rFonts w:ascii="Verdana" w:hAnsi="Verdana"/>
            <w:b w:val="0"/>
            <w:bCs w:val="0"/>
            <w:noProof/>
            <w:webHidden/>
            <w:color w:val="63666A"/>
          </w:rPr>
          <w:t>11</w:t>
        </w:r>
        <w:r w:rsidR="00C53724" w:rsidRPr="00F53FA6">
          <w:rPr>
            <w:rFonts w:ascii="Verdana" w:hAnsi="Verdana"/>
            <w:b w:val="0"/>
            <w:bCs w:val="0"/>
            <w:noProof/>
            <w:webHidden/>
            <w:color w:val="63666A"/>
          </w:rPr>
          <w:fldChar w:fldCharType="end"/>
        </w:r>
      </w:hyperlink>
    </w:p>
    <w:p w14:paraId="410BB43A" w14:textId="7E2D2226"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69" w:history="1">
        <w:r w:rsidR="00C53724" w:rsidRPr="00F53FA6">
          <w:rPr>
            <w:rStyle w:val="Hipervnculo"/>
            <w:rFonts w:ascii="Verdana" w:hAnsi="Verdana" w:cs="Enagás PT Serif"/>
            <w:smallCaps w:val="0"/>
            <w:noProof/>
            <w:color w:val="63666A"/>
          </w:rPr>
          <w:t>4.1.</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Sujetos que pueden participar en la Manifestación de Interés</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_Toc142310769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11</w:t>
        </w:r>
        <w:r w:rsidR="00C53724" w:rsidRPr="00F53FA6">
          <w:rPr>
            <w:rFonts w:ascii="Verdana" w:hAnsi="Verdana"/>
            <w:smallCaps w:val="0"/>
            <w:noProof/>
            <w:webHidden/>
            <w:color w:val="63666A"/>
          </w:rPr>
          <w:fldChar w:fldCharType="end"/>
        </w:r>
      </w:hyperlink>
    </w:p>
    <w:p w14:paraId="790DF919" w14:textId="797F5671" w:rsidR="00C53724" w:rsidRPr="00F53FA6" w:rsidRDefault="00000000" w:rsidP="00C53724">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310770" w:history="1">
        <w:r w:rsidR="00C53724" w:rsidRPr="00F53FA6">
          <w:rPr>
            <w:rStyle w:val="Hipervnculo"/>
            <w:rFonts w:ascii="Verdana" w:hAnsi="Verdana" w:cs="Enagás PT Serif"/>
            <w:smallCaps w:val="0"/>
            <w:noProof/>
            <w:color w:val="63666A"/>
          </w:rPr>
          <w:t>4.2.</w:t>
        </w:r>
        <w:r w:rsidR="00C53724" w:rsidRPr="00F53FA6">
          <w:rPr>
            <w:rFonts w:ascii="Verdana" w:eastAsiaTheme="minorEastAsia" w:hAnsi="Verdana" w:cstheme="minorBidi"/>
            <w:smallCaps w:val="0"/>
            <w:noProof/>
            <w:color w:val="63666A"/>
            <w:kern w:val="2"/>
            <w:sz w:val="24"/>
            <w:szCs w:val="24"/>
            <w:lang w:eastAsia="es-ES_tradnl"/>
            <w14:ligatures w14:val="standardContextual"/>
          </w:rPr>
          <w:tab/>
        </w:r>
        <w:r w:rsidR="00C53724" w:rsidRPr="00F53FA6">
          <w:rPr>
            <w:rStyle w:val="Hipervnculo"/>
            <w:rFonts w:ascii="Verdana" w:hAnsi="Verdana" w:cs="Enagás PT Serif"/>
            <w:smallCaps w:val="0"/>
            <w:noProof/>
            <w:color w:val="63666A"/>
          </w:rPr>
          <w:t>Acuerdo de Confidencialidad</w:t>
        </w:r>
        <w:r w:rsidR="00C53724" w:rsidRPr="00F53FA6">
          <w:rPr>
            <w:rFonts w:ascii="Verdana" w:hAnsi="Verdana"/>
            <w:smallCaps w:val="0"/>
            <w:noProof/>
            <w:webHidden/>
            <w:color w:val="63666A"/>
          </w:rPr>
          <w:tab/>
        </w:r>
        <w:r w:rsidR="00C53724" w:rsidRPr="00F53FA6">
          <w:rPr>
            <w:rFonts w:ascii="Verdana" w:hAnsi="Verdana"/>
            <w:smallCaps w:val="0"/>
            <w:noProof/>
            <w:webHidden/>
            <w:color w:val="63666A"/>
          </w:rPr>
          <w:fldChar w:fldCharType="begin"/>
        </w:r>
        <w:r w:rsidR="00C53724" w:rsidRPr="00F53FA6">
          <w:rPr>
            <w:rFonts w:ascii="Verdana" w:hAnsi="Verdana"/>
            <w:smallCaps w:val="0"/>
            <w:noProof/>
            <w:webHidden/>
            <w:color w:val="63666A"/>
          </w:rPr>
          <w:instrText xml:space="preserve"> PAGEREF _Toc142310770 \h </w:instrText>
        </w:r>
        <w:r w:rsidR="00C53724" w:rsidRPr="00F53FA6">
          <w:rPr>
            <w:rFonts w:ascii="Verdana" w:hAnsi="Verdana"/>
            <w:smallCaps w:val="0"/>
            <w:noProof/>
            <w:webHidden/>
            <w:color w:val="63666A"/>
          </w:rPr>
        </w:r>
        <w:r w:rsidR="00C53724" w:rsidRPr="00F53FA6">
          <w:rPr>
            <w:rFonts w:ascii="Verdana" w:hAnsi="Verdana"/>
            <w:smallCaps w:val="0"/>
            <w:noProof/>
            <w:webHidden/>
            <w:color w:val="63666A"/>
          </w:rPr>
          <w:fldChar w:fldCharType="separate"/>
        </w:r>
        <w:r w:rsidR="00423A6D">
          <w:rPr>
            <w:rFonts w:ascii="Verdana" w:hAnsi="Verdana"/>
            <w:smallCaps w:val="0"/>
            <w:noProof/>
            <w:webHidden/>
            <w:color w:val="63666A"/>
          </w:rPr>
          <w:t>11</w:t>
        </w:r>
        <w:r w:rsidR="00C53724" w:rsidRPr="00F53FA6">
          <w:rPr>
            <w:rFonts w:ascii="Verdana" w:hAnsi="Verdana"/>
            <w:smallCaps w:val="0"/>
            <w:noProof/>
            <w:webHidden/>
            <w:color w:val="63666A"/>
          </w:rPr>
          <w:fldChar w:fldCharType="end"/>
        </w:r>
      </w:hyperlink>
    </w:p>
    <w:p w14:paraId="41CA419D" w14:textId="281A20BB" w:rsidR="00DC48A4" w:rsidRPr="00F53FA6" w:rsidRDefault="00BD5677" w:rsidP="00C53724">
      <w:pPr>
        <w:pStyle w:val="City"/>
        <w:spacing w:line="480" w:lineRule="auto"/>
        <w:ind w:left="0"/>
        <w:rPr>
          <w:rFonts w:ascii="Verdana" w:hAnsi="Verdana"/>
          <w:bCs w:val="0"/>
          <w:iCs w:val="0"/>
          <w:color w:val="63666A"/>
          <w:sz w:val="24"/>
          <w:szCs w:val="22"/>
        </w:rPr>
      </w:pPr>
      <w:r w:rsidRPr="00F53FA6">
        <w:rPr>
          <w:rFonts w:ascii="Verdana" w:eastAsiaTheme="minorHAnsi" w:hAnsi="Verdana" w:cs="SabonLT-Italic"/>
          <w:bCs w:val="0"/>
          <w:iCs w:val="0"/>
          <w:color w:val="63666A"/>
          <w:sz w:val="28"/>
          <w:szCs w:val="26"/>
        </w:rPr>
        <w:fldChar w:fldCharType="end"/>
      </w:r>
      <w:r w:rsidR="00DC48A4" w:rsidRPr="00F53FA6">
        <w:rPr>
          <w:rFonts w:ascii="Verdana" w:hAnsi="Verdana"/>
          <w:bCs w:val="0"/>
          <w:iCs w:val="0"/>
          <w:color w:val="63666A"/>
          <w:sz w:val="24"/>
          <w:szCs w:val="22"/>
        </w:rPr>
        <w:br w:type="page"/>
      </w:r>
    </w:p>
    <w:p w14:paraId="42AA9CC7" w14:textId="22FF6D8F" w:rsidR="007028CE" w:rsidRPr="00B60ABE" w:rsidRDefault="007028CE" w:rsidP="00653056">
      <w:pPr>
        <w:pStyle w:val="Ttulo1"/>
        <w:numPr>
          <w:ilvl w:val="0"/>
          <w:numId w:val="0"/>
        </w:numPr>
        <w:rPr>
          <w:rFonts w:cs="Enagás PT Serif"/>
          <w:sz w:val="36"/>
        </w:rPr>
      </w:pPr>
      <w:bookmarkStart w:id="2" w:name="_Ref139887060"/>
      <w:bookmarkStart w:id="3" w:name="_Toc139985513"/>
      <w:bookmarkStart w:id="4" w:name="_Toc139997560"/>
      <w:bookmarkStart w:id="5" w:name="_Toc142310760"/>
      <w:r w:rsidRPr="00B60ABE">
        <w:rPr>
          <w:rFonts w:cs="Enagás PT Serif"/>
          <w:sz w:val="36"/>
        </w:rPr>
        <w:lastRenderedPageBreak/>
        <w:t>Resumen ejecutivo</w:t>
      </w:r>
      <w:bookmarkEnd w:id="2"/>
      <w:bookmarkEnd w:id="3"/>
      <w:bookmarkEnd w:id="4"/>
      <w:bookmarkEnd w:id="5"/>
    </w:p>
    <w:p w14:paraId="60BCE6CF" w14:textId="7C6D327D" w:rsidR="00F0331A" w:rsidRPr="00693E21" w:rsidRDefault="00F0331A"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 xml:space="preserve">La creciente preocupación por el cambio climático ha llevado a Europa y España a tomar medidas significativas para reducir las emisiones de gases de efecto invernadero y promover la descarbonización de sus economías. </w:t>
      </w:r>
      <w:r w:rsidR="00CD6CC6" w:rsidRPr="00693E21">
        <w:rPr>
          <w:rFonts w:ascii="Verdana" w:hAnsi="Verdana"/>
          <w:bCs w:val="0"/>
          <w:iCs w:val="0"/>
          <w:color w:val="63666A"/>
          <w:sz w:val="20"/>
          <w:szCs w:val="16"/>
        </w:rPr>
        <w:t xml:space="preserve">Tanto el Plan </w:t>
      </w:r>
      <w:proofErr w:type="spellStart"/>
      <w:r w:rsidR="00CD6CC6" w:rsidRPr="00693E21">
        <w:rPr>
          <w:rFonts w:ascii="Verdana" w:hAnsi="Verdana"/>
          <w:bCs w:val="0"/>
          <w:iCs w:val="0"/>
          <w:color w:val="63666A"/>
          <w:sz w:val="20"/>
          <w:szCs w:val="16"/>
        </w:rPr>
        <w:t>REPowerEU</w:t>
      </w:r>
      <w:proofErr w:type="spellEnd"/>
      <w:r w:rsidR="00CD6CC6" w:rsidRPr="00693E21">
        <w:rPr>
          <w:rFonts w:ascii="Verdana" w:hAnsi="Verdana"/>
          <w:bCs w:val="0"/>
          <w:iCs w:val="0"/>
          <w:color w:val="63666A"/>
          <w:sz w:val="20"/>
          <w:szCs w:val="16"/>
        </w:rPr>
        <w:t xml:space="preserve"> como el paquete </w:t>
      </w:r>
      <w:r w:rsidR="0043785C" w:rsidRPr="00693E21">
        <w:rPr>
          <w:rFonts w:ascii="Verdana" w:hAnsi="Verdana"/>
          <w:bCs w:val="0"/>
          <w:iCs w:val="0"/>
          <w:color w:val="63666A"/>
          <w:sz w:val="20"/>
          <w:szCs w:val="16"/>
        </w:rPr>
        <w:t>“</w:t>
      </w:r>
      <w:proofErr w:type="spellStart"/>
      <w:r w:rsidR="00CD6CC6" w:rsidRPr="00693E21">
        <w:rPr>
          <w:rFonts w:ascii="Verdana" w:hAnsi="Verdana"/>
          <w:bCs w:val="0"/>
          <w:iCs w:val="0"/>
          <w:color w:val="63666A"/>
          <w:sz w:val="20"/>
          <w:szCs w:val="16"/>
        </w:rPr>
        <w:t>Fit</w:t>
      </w:r>
      <w:proofErr w:type="spellEnd"/>
      <w:r w:rsidR="00CD6CC6" w:rsidRPr="00693E21">
        <w:rPr>
          <w:rFonts w:ascii="Verdana" w:hAnsi="Verdana"/>
          <w:bCs w:val="0"/>
          <w:iCs w:val="0"/>
          <w:color w:val="63666A"/>
          <w:sz w:val="20"/>
          <w:szCs w:val="16"/>
        </w:rPr>
        <w:t xml:space="preserve"> </w:t>
      </w:r>
      <w:proofErr w:type="spellStart"/>
      <w:r w:rsidR="00CD6CC6" w:rsidRPr="00693E21">
        <w:rPr>
          <w:rFonts w:ascii="Verdana" w:hAnsi="Verdana"/>
          <w:bCs w:val="0"/>
          <w:iCs w:val="0"/>
          <w:color w:val="63666A"/>
          <w:sz w:val="20"/>
          <w:szCs w:val="16"/>
        </w:rPr>
        <w:t>for</w:t>
      </w:r>
      <w:proofErr w:type="spellEnd"/>
      <w:r w:rsidR="00CD6CC6" w:rsidRPr="00693E21">
        <w:rPr>
          <w:rFonts w:ascii="Verdana" w:hAnsi="Verdana"/>
          <w:bCs w:val="0"/>
          <w:iCs w:val="0"/>
          <w:color w:val="63666A"/>
          <w:sz w:val="20"/>
          <w:szCs w:val="16"/>
        </w:rPr>
        <w:t xml:space="preserve"> 55</w:t>
      </w:r>
      <w:r w:rsidR="0043785C" w:rsidRPr="00693E21">
        <w:rPr>
          <w:rFonts w:ascii="Verdana" w:hAnsi="Verdana"/>
          <w:bCs w:val="0"/>
          <w:iCs w:val="0"/>
          <w:color w:val="63666A"/>
          <w:sz w:val="20"/>
          <w:szCs w:val="16"/>
        </w:rPr>
        <w:t>”</w:t>
      </w:r>
      <w:r w:rsidR="00CD6CC6" w:rsidRPr="00693E21">
        <w:rPr>
          <w:rFonts w:ascii="Verdana" w:hAnsi="Verdana"/>
          <w:bCs w:val="0"/>
          <w:iCs w:val="0"/>
          <w:color w:val="63666A"/>
          <w:sz w:val="20"/>
          <w:szCs w:val="16"/>
        </w:rPr>
        <w:t xml:space="preserve"> elaborado por el Consejo europeo plantean el objetivo de alcanzar la neutralidad climática en la Unión Europea en el año 2050, y un objetivo intermedio de reducción de las emisiones en, al menos, el 55 % para 2030. Para ello s</w:t>
      </w:r>
      <w:r w:rsidRPr="00693E21">
        <w:rPr>
          <w:rFonts w:ascii="Verdana" w:hAnsi="Verdana"/>
          <w:bCs w:val="0"/>
          <w:iCs w:val="0"/>
          <w:color w:val="63666A"/>
          <w:sz w:val="20"/>
          <w:szCs w:val="16"/>
        </w:rPr>
        <w:t>e han implementado iniciativas y políticas que buscan adoptar tecnologías limpias, fomentar la eficiencia energética y aumentar el uso de energías renovables</w:t>
      </w:r>
      <w:r w:rsidR="00B91AD1" w:rsidRPr="00693E21">
        <w:rPr>
          <w:rFonts w:ascii="Verdana" w:hAnsi="Verdana"/>
          <w:bCs w:val="0"/>
          <w:iCs w:val="0"/>
          <w:color w:val="63666A"/>
          <w:sz w:val="20"/>
          <w:szCs w:val="16"/>
        </w:rPr>
        <w:t>, con un rol cada vez más relevante de los gases renovables</w:t>
      </w:r>
      <w:r w:rsidRPr="00693E21">
        <w:rPr>
          <w:rFonts w:ascii="Verdana" w:hAnsi="Verdana"/>
          <w:bCs w:val="0"/>
          <w:iCs w:val="0"/>
          <w:color w:val="63666A"/>
          <w:sz w:val="20"/>
          <w:szCs w:val="16"/>
        </w:rPr>
        <w:t>.</w:t>
      </w:r>
    </w:p>
    <w:p w14:paraId="2DD9AC23" w14:textId="366FD255" w:rsidR="009853D5" w:rsidRPr="00693E21" w:rsidRDefault="00966922"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 xml:space="preserve">Por otra parte, la necesidad de garantizar la seguridad del suministro energético en Europa refuerza los objetivos de energías renovables y de eficiencia energética e impulsa nuevos desarrollos de infraestructuras, con especial atención a las conexiones transfronterizas, para integrar los mercados de la UE. </w:t>
      </w:r>
      <w:r w:rsidR="00B62B04" w:rsidRPr="00693E21">
        <w:rPr>
          <w:rFonts w:ascii="Verdana" w:hAnsi="Verdana"/>
          <w:bCs w:val="0"/>
          <w:iCs w:val="0"/>
          <w:color w:val="63666A"/>
          <w:sz w:val="20"/>
          <w:szCs w:val="16"/>
        </w:rPr>
        <w:t>En concreto</w:t>
      </w:r>
      <w:r w:rsidR="009853D5" w:rsidRPr="00693E21">
        <w:rPr>
          <w:rFonts w:ascii="Verdana" w:hAnsi="Verdana"/>
          <w:bCs w:val="0"/>
          <w:iCs w:val="0"/>
          <w:color w:val="63666A"/>
          <w:sz w:val="20"/>
          <w:szCs w:val="16"/>
        </w:rPr>
        <w:t xml:space="preserve">, </w:t>
      </w:r>
      <w:r w:rsidR="00D8044A" w:rsidRPr="00693E21">
        <w:rPr>
          <w:rFonts w:ascii="Verdana" w:hAnsi="Verdana"/>
          <w:bCs w:val="0"/>
          <w:iCs w:val="0"/>
          <w:color w:val="63666A"/>
          <w:sz w:val="20"/>
          <w:szCs w:val="16"/>
        </w:rPr>
        <w:t xml:space="preserve">y en este contexto, </w:t>
      </w:r>
      <w:r w:rsidR="009853D5" w:rsidRPr="00693E21">
        <w:rPr>
          <w:rFonts w:ascii="Verdana" w:hAnsi="Verdana"/>
          <w:bCs w:val="0"/>
          <w:iCs w:val="0"/>
          <w:color w:val="63666A"/>
          <w:sz w:val="20"/>
          <w:szCs w:val="16"/>
        </w:rPr>
        <w:t xml:space="preserve">el </w:t>
      </w:r>
      <w:r w:rsidR="00D8044A" w:rsidRPr="00693E21">
        <w:rPr>
          <w:rFonts w:ascii="Verdana" w:hAnsi="Verdana"/>
          <w:bCs w:val="0"/>
          <w:iCs w:val="0"/>
          <w:color w:val="63666A"/>
          <w:sz w:val="20"/>
          <w:szCs w:val="16"/>
        </w:rPr>
        <w:t>P</w:t>
      </w:r>
      <w:r w:rsidR="009853D5" w:rsidRPr="00693E21">
        <w:rPr>
          <w:rFonts w:ascii="Verdana" w:hAnsi="Verdana"/>
          <w:bCs w:val="0"/>
          <w:iCs w:val="0"/>
          <w:color w:val="63666A"/>
          <w:sz w:val="20"/>
          <w:szCs w:val="16"/>
        </w:rPr>
        <w:t>lan</w:t>
      </w:r>
      <w:r w:rsidR="00B62B04" w:rsidRPr="00693E21">
        <w:rPr>
          <w:rFonts w:ascii="Verdana" w:hAnsi="Verdana"/>
          <w:bCs w:val="0"/>
          <w:iCs w:val="0"/>
          <w:color w:val="63666A"/>
          <w:sz w:val="20"/>
          <w:szCs w:val="16"/>
        </w:rPr>
        <w:t xml:space="preserve"> </w:t>
      </w:r>
      <w:proofErr w:type="spellStart"/>
      <w:r w:rsidR="00B62B04" w:rsidRPr="00693E21">
        <w:rPr>
          <w:rFonts w:ascii="Verdana" w:hAnsi="Verdana"/>
          <w:bCs w:val="0"/>
          <w:iCs w:val="0"/>
          <w:color w:val="63666A"/>
          <w:sz w:val="20"/>
          <w:szCs w:val="16"/>
        </w:rPr>
        <w:t>REPowerEU</w:t>
      </w:r>
      <w:proofErr w:type="spellEnd"/>
      <w:r w:rsidR="00B62B04" w:rsidRPr="00693E21">
        <w:rPr>
          <w:rFonts w:ascii="Verdana" w:hAnsi="Verdana"/>
          <w:bCs w:val="0"/>
          <w:iCs w:val="0"/>
          <w:color w:val="63666A"/>
          <w:sz w:val="20"/>
          <w:szCs w:val="16"/>
        </w:rPr>
        <w:t xml:space="preserve"> presta una especial atención a los corredores de hidrógeno, que serán clave para alcanzar los objetivos europeos de seguridad energética y descarbonización</w:t>
      </w:r>
      <w:r w:rsidR="009853D5" w:rsidRPr="00693E21">
        <w:rPr>
          <w:rFonts w:ascii="Verdana" w:hAnsi="Verdana"/>
          <w:bCs w:val="0"/>
          <w:iCs w:val="0"/>
          <w:color w:val="63666A"/>
          <w:sz w:val="20"/>
          <w:szCs w:val="16"/>
        </w:rPr>
        <w:t>.</w:t>
      </w:r>
    </w:p>
    <w:p w14:paraId="5CAAFBFB" w14:textId="2F7D495B" w:rsidR="00966922" w:rsidRPr="00693E21" w:rsidRDefault="00966922"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 xml:space="preserve">En España, tanto el PNIEC como la Hoja de Ruta del Hidrógeno han puesto de manifiesto la necesidad de construir un proyecto país con el hidrógeno renovable como vector fundamental para conseguir los objetivos de 2030. </w:t>
      </w:r>
      <w:r w:rsidR="00B62B04" w:rsidRPr="00693E21">
        <w:rPr>
          <w:rFonts w:ascii="Verdana" w:hAnsi="Verdana"/>
          <w:bCs w:val="0"/>
          <w:iCs w:val="0"/>
          <w:color w:val="63666A"/>
          <w:sz w:val="20"/>
          <w:szCs w:val="16"/>
        </w:rPr>
        <w:t>P</w:t>
      </w:r>
      <w:r w:rsidRPr="00693E21">
        <w:rPr>
          <w:rFonts w:ascii="Verdana" w:hAnsi="Verdana"/>
          <w:bCs w:val="0"/>
          <w:iCs w:val="0"/>
          <w:color w:val="63666A"/>
          <w:sz w:val="20"/>
          <w:szCs w:val="16"/>
        </w:rPr>
        <w:t>lenamente alineado con el planteamiento europeo, el Gobierno español ha impulsado</w:t>
      </w:r>
      <w:r w:rsidR="00D77DE3" w:rsidRPr="00693E21">
        <w:rPr>
          <w:rFonts w:ascii="Verdana" w:hAnsi="Verdana"/>
          <w:bCs w:val="0"/>
          <w:iCs w:val="0"/>
          <w:color w:val="63666A"/>
          <w:sz w:val="20"/>
          <w:szCs w:val="16"/>
        </w:rPr>
        <w:t>,</w:t>
      </w:r>
      <w:r w:rsidRPr="00693E21">
        <w:rPr>
          <w:rFonts w:ascii="Verdana" w:hAnsi="Verdana"/>
          <w:bCs w:val="0"/>
          <w:iCs w:val="0"/>
          <w:color w:val="63666A"/>
          <w:sz w:val="20"/>
          <w:szCs w:val="16"/>
        </w:rPr>
        <w:t xml:space="preserve"> junto con los gobiernos de Portugal</w:t>
      </w:r>
      <w:r w:rsidR="00A04E78" w:rsidRPr="00693E21">
        <w:rPr>
          <w:rFonts w:ascii="Verdana" w:hAnsi="Verdana"/>
          <w:bCs w:val="0"/>
          <w:iCs w:val="0"/>
          <w:color w:val="63666A"/>
          <w:sz w:val="20"/>
          <w:szCs w:val="16"/>
        </w:rPr>
        <w:t>, Francia y Alemania</w:t>
      </w:r>
      <w:r w:rsidR="00D77DE3" w:rsidRPr="00693E21">
        <w:rPr>
          <w:rFonts w:ascii="Verdana" w:hAnsi="Verdana"/>
          <w:bCs w:val="0"/>
          <w:iCs w:val="0"/>
          <w:color w:val="63666A"/>
          <w:sz w:val="20"/>
          <w:szCs w:val="16"/>
        </w:rPr>
        <w:t>,</w:t>
      </w:r>
      <w:r w:rsidRPr="00693E21">
        <w:rPr>
          <w:rFonts w:ascii="Verdana" w:hAnsi="Verdana"/>
          <w:bCs w:val="0"/>
          <w:iCs w:val="0"/>
          <w:color w:val="63666A"/>
          <w:sz w:val="20"/>
          <w:szCs w:val="16"/>
        </w:rPr>
        <w:t xml:space="preserve"> el que será el primer corredor de hidrógeno europeo, H2MED. Contar con una red troncal y con un corredor como H2MED es la base imprescindible para convertir a España en el primer </w:t>
      </w:r>
      <w:proofErr w:type="spellStart"/>
      <w:r w:rsidRPr="00693E21">
        <w:rPr>
          <w:rFonts w:ascii="Verdana" w:hAnsi="Verdana"/>
          <w:bCs w:val="0"/>
          <w:iCs w:val="0"/>
          <w:color w:val="63666A"/>
          <w:sz w:val="20"/>
          <w:szCs w:val="16"/>
        </w:rPr>
        <w:t>hub</w:t>
      </w:r>
      <w:proofErr w:type="spellEnd"/>
      <w:r w:rsidRPr="00693E21">
        <w:rPr>
          <w:rFonts w:ascii="Verdana" w:hAnsi="Verdana"/>
          <w:bCs w:val="0"/>
          <w:iCs w:val="0"/>
          <w:color w:val="63666A"/>
          <w:sz w:val="20"/>
          <w:szCs w:val="16"/>
        </w:rPr>
        <w:t xml:space="preserve"> de hidrógeno de Europa y atender la demanda interna.</w:t>
      </w:r>
    </w:p>
    <w:p w14:paraId="73466A54" w14:textId="0A6EF842" w:rsidR="00966922" w:rsidRPr="00693E21" w:rsidRDefault="00B62B04"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L</w:t>
      </w:r>
      <w:r w:rsidR="00966922" w:rsidRPr="00693E21">
        <w:rPr>
          <w:rFonts w:ascii="Verdana" w:hAnsi="Verdana"/>
          <w:bCs w:val="0"/>
          <w:iCs w:val="0"/>
          <w:color w:val="63666A"/>
          <w:sz w:val="20"/>
          <w:szCs w:val="16"/>
        </w:rPr>
        <w:t>os ejes del nuevo paradigma energético</w:t>
      </w:r>
      <w:r w:rsidRPr="00693E21">
        <w:rPr>
          <w:rFonts w:ascii="Verdana" w:hAnsi="Verdana"/>
          <w:bCs w:val="0"/>
          <w:iCs w:val="0"/>
          <w:color w:val="63666A"/>
          <w:sz w:val="20"/>
          <w:szCs w:val="16"/>
        </w:rPr>
        <w:t xml:space="preserve"> europeo</w:t>
      </w:r>
      <w:r w:rsidR="00966922" w:rsidRPr="00693E21">
        <w:rPr>
          <w:rFonts w:ascii="Verdana" w:hAnsi="Verdana"/>
          <w:bCs w:val="0"/>
          <w:iCs w:val="0"/>
          <w:color w:val="63666A"/>
          <w:sz w:val="20"/>
          <w:szCs w:val="16"/>
        </w:rPr>
        <w:t xml:space="preserve"> </w:t>
      </w:r>
      <w:r w:rsidRPr="00693E21">
        <w:rPr>
          <w:rFonts w:ascii="Verdana" w:hAnsi="Verdana"/>
          <w:bCs w:val="0"/>
          <w:iCs w:val="0"/>
          <w:color w:val="63666A"/>
          <w:sz w:val="20"/>
          <w:szCs w:val="16"/>
        </w:rPr>
        <w:t xml:space="preserve">—seguridad de suministro y descarbonización— son también los </w:t>
      </w:r>
      <w:r w:rsidR="00966922" w:rsidRPr="00693E21">
        <w:rPr>
          <w:rFonts w:ascii="Verdana" w:hAnsi="Verdana"/>
          <w:bCs w:val="0"/>
          <w:iCs w:val="0"/>
          <w:color w:val="63666A"/>
          <w:sz w:val="20"/>
          <w:szCs w:val="16"/>
        </w:rPr>
        <w:t xml:space="preserve">del propósito de Enagás como TSO y futuro HNO. </w:t>
      </w:r>
    </w:p>
    <w:p w14:paraId="693EC004" w14:textId="1DAF7286" w:rsidR="00966922" w:rsidRPr="00693E21" w:rsidRDefault="00966922"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 xml:space="preserve">En este sentido, H2MED y los primeros ejes de la futura </w:t>
      </w:r>
      <w:r w:rsidR="00B62B04" w:rsidRPr="00693E21">
        <w:rPr>
          <w:rFonts w:ascii="Verdana" w:hAnsi="Verdana"/>
          <w:bCs w:val="0"/>
          <w:iCs w:val="0"/>
          <w:color w:val="63666A"/>
          <w:sz w:val="20"/>
          <w:szCs w:val="16"/>
        </w:rPr>
        <w:t>R</w:t>
      </w:r>
      <w:r w:rsidRPr="00693E21">
        <w:rPr>
          <w:rFonts w:ascii="Verdana" w:hAnsi="Verdana"/>
          <w:bCs w:val="0"/>
          <w:iCs w:val="0"/>
          <w:color w:val="63666A"/>
          <w:sz w:val="20"/>
          <w:szCs w:val="16"/>
        </w:rPr>
        <w:t xml:space="preserve">ed </w:t>
      </w:r>
      <w:r w:rsidR="00B62B04" w:rsidRPr="00693E21">
        <w:rPr>
          <w:rFonts w:ascii="Verdana" w:hAnsi="Verdana"/>
          <w:bCs w:val="0"/>
          <w:iCs w:val="0"/>
          <w:color w:val="63666A"/>
          <w:sz w:val="20"/>
          <w:szCs w:val="16"/>
        </w:rPr>
        <w:t>T</w:t>
      </w:r>
      <w:r w:rsidRPr="00693E21">
        <w:rPr>
          <w:rFonts w:ascii="Verdana" w:hAnsi="Verdana"/>
          <w:bCs w:val="0"/>
          <w:iCs w:val="0"/>
          <w:color w:val="63666A"/>
          <w:sz w:val="20"/>
          <w:szCs w:val="16"/>
        </w:rPr>
        <w:t>roncal</w:t>
      </w:r>
      <w:r w:rsidR="00D31483">
        <w:rPr>
          <w:rFonts w:ascii="Verdana" w:hAnsi="Verdana"/>
          <w:bCs w:val="0"/>
          <w:iCs w:val="0"/>
          <w:color w:val="63666A"/>
          <w:sz w:val="20"/>
          <w:szCs w:val="16"/>
        </w:rPr>
        <w:t xml:space="preserve"> Española</w:t>
      </w:r>
      <w:r w:rsidRPr="00693E21">
        <w:rPr>
          <w:rFonts w:ascii="Verdana" w:hAnsi="Verdana"/>
          <w:bCs w:val="0"/>
          <w:iCs w:val="0"/>
          <w:color w:val="63666A"/>
          <w:sz w:val="20"/>
          <w:szCs w:val="16"/>
        </w:rPr>
        <w:t xml:space="preserve"> de </w:t>
      </w:r>
      <w:r w:rsidR="00C137E6" w:rsidRPr="00693E21">
        <w:rPr>
          <w:rFonts w:ascii="Verdana" w:hAnsi="Verdana"/>
          <w:bCs w:val="0"/>
          <w:iCs w:val="0"/>
          <w:color w:val="63666A"/>
          <w:sz w:val="20"/>
          <w:szCs w:val="16"/>
        </w:rPr>
        <w:t>H</w:t>
      </w:r>
      <w:r w:rsidRPr="00693E21">
        <w:rPr>
          <w:rFonts w:ascii="Verdana" w:hAnsi="Verdana"/>
          <w:bCs w:val="0"/>
          <w:iCs w:val="0"/>
          <w:color w:val="63666A"/>
          <w:sz w:val="20"/>
          <w:szCs w:val="16"/>
        </w:rPr>
        <w:t xml:space="preserve">idrógeno fueron presentados por Enagás, junto con los </w:t>
      </w:r>
      <w:proofErr w:type="spellStart"/>
      <w:r w:rsidRPr="00693E21">
        <w:rPr>
          <w:rFonts w:ascii="Verdana" w:hAnsi="Verdana"/>
          <w:bCs w:val="0"/>
          <w:iCs w:val="0"/>
          <w:color w:val="63666A"/>
          <w:sz w:val="20"/>
          <w:szCs w:val="16"/>
        </w:rPr>
        <w:t>TSOs</w:t>
      </w:r>
      <w:proofErr w:type="spellEnd"/>
      <w:r w:rsidRPr="00693E21">
        <w:rPr>
          <w:rFonts w:ascii="Verdana" w:hAnsi="Verdana"/>
          <w:bCs w:val="0"/>
          <w:iCs w:val="0"/>
          <w:color w:val="63666A"/>
          <w:sz w:val="20"/>
          <w:szCs w:val="16"/>
        </w:rPr>
        <w:t xml:space="preserve"> de los países vecinos, a la convocatoria de Proyecto de Interés de Común </w:t>
      </w:r>
      <w:r w:rsidR="00C137E6" w:rsidRPr="00693E21">
        <w:rPr>
          <w:rFonts w:ascii="Verdana" w:hAnsi="Verdana"/>
          <w:bCs w:val="0"/>
          <w:iCs w:val="0"/>
          <w:color w:val="63666A"/>
          <w:sz w:val="20"/>
          <w:szCs w:val="16"/>
        </w:rPr>
        <w:t xml:space="preserve">(PCI) </w:t>
      </w:r>
      <w:r w:rsidRPr="00693E21">
        <w:rPr>
          <w:rFonts w:ascii="Verdana" w:hAnsi="Verdana"/>
          <w:bCs w:val="0"/>
          <w:iCs w:val="0"/>
          <w:color w:val="63666A"/>
          <w:sz w:val="20"/>
          <w:szCs w:val="16"/>
        </w:rPr>
        <w:t>de la UE en diciembre</w:t>
      </w:r>
      <w:r w:rsidR="00A04E78" w:rsidRPr="00693E21">
        <w:rPr>
          <w:rFonts w:ascii="Verdana" w:hAnsi="Verdana"/>
          <w:bCs w:val="0"/>
          <w:iCs w:val="0"/>
          <w:color w:val="63666A"/>
          <w:sz w:val="20"/>
          <w:szCs w:val="16"/>
        </w:rPr>
        <w:t xml:space="preserve"> de 2022</w:t>
      </w:r>
      <w:r w:rsidRPr="00693E21">
        <w:rPr>
          <w:rFonts w:ascii="Verdana" w:hAnsi="Verdana"/>
          <w:bCs w:val="0"/>
          <w:iCs w:val="0"/>
          <w:color w:val="63666A"/>
          <w:sz w:val="20"/>
          <w:szCs w:val="16"/>
        </w:rPr>
        <w:t>, de acuerdo con lo anunciado por el Gobierno de España.</w:t>
      </w:r>
    </w:p>
    <w:p w14:paraId="04F8106D" w14:textId="02539AE1" w:rsidR="00A857A3" w:rsidRPr="00693E21" w:rsidRDefault="00A857A3" w:rsidP="00693E21">
      <w:pPr>
        <w:pStyle w:val="City"/>
        <w:spacing w:after="120" w:line="276" w:lineRule="auto"/>
        <w:ind w:left="0" w:right="-34"/>
        <w:rPr>
          <w:rFonts w:ascii="Verdana" w:hAnsi="Verdana"/>
          <w:bCs w:val="0"/>
          <w:iCs w:val="0"/>
          <w:color w:val="63666A"/>
          <w:sz w:val="20"/>
          <w:szCs w:val="16"/>
        </w:rPr>
      </w:pPr>
      <w:r w:rsidRPr="00693E21">
        <w:rPr>
          <w:rFonts w:ascii="Verdana" w:hAnsi="Verdana"/>
          <w:bCs w:val="0"/>
          <w:iCs w:val="0"/>
          <w:color w:val="63666A"/>
          <w:sz w:val="20"/>
          <w:szCs w:val="16"/>
        </w:rPr>
        <w:t>Teniendo en cuenta lo anterior, Enagás presentó</w:t>
      </w:r>
      <w:r w:rsidR="00D77DE3" w:rsidRPr="00693E21">
        <w:rPr>
          <w:rFonts w:ascii="Verdana" w:hAnsi="Verdana"/>
          <w:bCs w:val="0"/>
          <w:iCs w:val="0"/>
          <w:color w:val="63666A"/>
          <w:sz w:val="20"/>
          <w:szCs w:val="16"/>
        </w:rPr>
        <w:t xml:space="preserve"> también,</w:t>
      </w:r>
      <w:r w:rsidRPr="00693E21">
        <w:rPr>
          <w:rFonts w:ascii="Verdana" w:hAnsi="Verdana"/>
          <w:bCs w:val="0"/>
          <w:iCs w:val="0"/>
          <w:color w:val="63666A"/>
          <w:sz w:val="20"/>
          <w:szCs w:val="16"/>
        </w:rPr>
        <w:t xml:space="preserve"> a principios de año</w:t>
      </w:r>
      <w:r w:rsidR="00D77DE3" w:rsidRPr="00693E21">
        <w:rPr>
          <w:rFonts w:ascii="Verdana" w:hAnsi="Verdana"/>
          <w:bCs w:val="0"/>
          <w:iCs w:val="0"/>
          <w:color w:val="63666A"/>
          <w:sz w:val="20"/>
          <w:szCs w:val="16"/>
        </w:rPr>
        <w:t xml:space="preserve"> y</w:t>
      </w:r>
      <w:r w:rsidRPr="00693E21">
        <w:rPr>
          <w:rFonts w:ascii="Verdana" w:hAnsi="Verdana"/>
          <w:bCs w:val="0"/>
          <w:iCs w:val="0"/>
          <w:color w:val="63666A"/>
          <w:sz w:val="20"/>
          <w:szCs w:val="16"/>
        </w:rPr>
        <w:t xml:space="preserve"> en su primer Día del Hidrógeno, un análisis de mercado teórico de estimación de la producción y demanda futura de hidrógeno en base a los datos disponibles, </w:t>
      </w:r>
      <w:r w:rsidR="00035CFE" w:rsidRPr="00693E21">
        <w:rPr>
          <w:rFonts w:ascii="Verdana" w:hAnsi="Verdana"/>
          <w:bCs w:val="0"/>
          <w:iCs w:val="0"/>
          <w:color w:val="63666A"/>
          <w:sz w:val="20"/>
          <w:szCs w:val="16"/>
        </w:rPr>
        <w:t>así como una</w:t>
      </w:r>
      <w:r w:rsidRPr="00693E21">
        <w:rPr>
          <w:rFonts w:ascii="Verdana" w:hAnsi="Verdana"/>
          <w:bCs w:val="0"/>
          <w:iCs w:val="0"/>
          <w:color w:val="63666A"/>
          <w:sz w:val="20"/>
          <w:szCs w:val="16"/>
        </w:rPr>
        <w:t xml:space="preserve"> propuesta preliminar de infraestructura básica de hidrógeno en España </w:t>
      </w:r>
      <w:r w:rsidR="00D77DE3" w:rsidRPr="00693E21">
        <w:rPr>
          <w:rFonts w:ascii="Verdana" w:hAnsi="Verdana"/>
          <w:bCs w:val="0"/>
          <w:iCs w:val="0"/>
          <w:color w:val="63666A"/>
          <w:sz w:val="20"/>
          <w:szCs w:val="16"/>
        </w:rPr>
        <w:t>a</w:t>
      </w:r>
      <w:r w:rsidRPr="00693E21">
        <w:rPr>
          <w:rFonts w:ascii="Verdana" w:hAnsi="Verdana"/>
          <w:bCs w:val="0"/>
          <w:iCs w:val="0"/>
          <w:color w:val="63666A"/>
          <w:sz w:val="20"/>
          <w:szCs w:val="16"/>
        </w:rPr>
        <w:t xml:space="preserve"> 2030</w:t>
      </w:r>
      <w:r w:rsidR="00D77DE3" w:rsidRPr="00693E21">
        <w:rPr>
          <w:rFonts w:ascii="Verdana" w:hAnsi="Verdana"/>
          <w:bCs w:val="0"/>
          <w:iCs w:val="0"/>
          <w:color w:val="63666A"/>
          <w:sz w:val="20"/>
          <w:szCs w:val="16"/>
        </w:rPr>
        <w:t xml:space="preserve"> y 2040</w:t>
      </w:r>
      <w:r w:rsidRPr="00693E21">
        <w:rPr>
          <w:rFonts w:ascii="Verdana" w:hAnsi="Verdana"/>
          <w:bCs w:val="0"/>
          <w:iCs w:val="0"/>
          <w:color w:val="63666A"/>
          <w:sz w:val="20"/>
          <w:szCs w:val="16"/>
        </w:rPr>
        <w:t>.</w:t>
      </w:r>
    </w:p>
    <w:p w14:paraId="568A42F3" w14:textId="1AA804F8" w:rsidR="007028CE" w:rsidRPr="00653056" w:rsidRDefault="00492D0E" w:rsidP="00693E21">
      <w:pPr>
        <w:pStyle w:val="City"/>
        <w:spacing w:after="120" w:line="276" w:lineRule="auto"/>
        <w:ind w:left="0" w:right="-34"/>
        <w:rPr>
          <w:sz w:val="20"/>
          <w:szCs w:val="16"/>
        </w:rPr>
      </w:pPr>
      <w:r w:rsidRPr="00693E21">
        <w:rPr>
          <w:rFonts w:ascii="Verdana" w:hAnsi="Verdana"/>
          <w:bCs w:val="0"/>
          <w:iCs w:val="0"/>
          <w:color w:val="63666A"/>
          <w:sz w:val="20"/>
          <w:szCs w:val="16"/>
        </w:rPr>
        <w:t>Siendo conscientes de que, d</w:t>
      </w:r>
      <w:r w:rsidR="00A857A3" w:rsidRPr="00693E21">
        <w:rPr>
          <w:rFonts w:ascii="Verdana" w:hAnsi="Verdana"/>
          <w:bCs w:val="0"/>
          <w:iCs w:val="0"/>
          <w:color w:val="63666A"/>
          <w:sz w:val="20"/>
          <w:szCs w:val="16"/>
        </w:rPr>
        <w:t>e cara a poder elaborar una propuesta</w:t>
      </w:r>
      <w:r w:rsidRPr="00693E21">
        <w:rPr>
          <w:rFonts w:ascii="Verdana" w:hAnsi="Verdana"/>
          <w:bCs w:val="0"/>
          <w:iCs w:val="0"/>
          <w:color w:val="63666A"/>
          <w:sz w:val="20"/>
          <w:szCs w:val="16"/>
        </w:rPr>
        <w:t xml:space="preserve"> </w:t>
      </w:r>
      <w:r w:rsidR="00A857A3" w:rsidRPr="00693E21">
        <w:rPr>
          <w:rFonts w:ascii="Verdana" w:hAnsi="Verdana"/>
          <w:bCs w:val="0"/>
          <w:iCs w:val="0"/>
          <w:color w:val="63666A"/>
          <w:sz w:val="20"/>
          <w:szCs w:val="16"/>
        </w:rPr>
        <w:t xml:space="preserve">de infraestructura </w:t>
      </w:r>
      <w:r w:rsidRPr="00693E21">
        <w:rPr>
          <w:rFonts w:ascii="Verdana" w:hAnsi="Verdana"/>
          <w:bCs w:val="0"/>
          <w:iCs w:val="0"/>
          <w:color w:val="63666A"/>
          <w:sz w:val="20"/>
          <w:szCs w:val="16"/>
        </w:rPr>
        <w:t>adaptada al mercado</w:t>
      </w:r>
      <w:r w:rsidR="00A857A3" w:rsidRPr="00693E21">
        <w:rPr>
          <w:rFonts w:ascii="Verdana" w:hAnsi="Verdana"/>
          <w:bCs w:val="0"/>
          <w:iCs w:val="0"/>
          <w:color w:val="63666A"/>
          <w:sz w:val="20"/>
          <w:szCs w:val="16"/>
        </w:rPr>
        <w:t xml:space="preserve"> es imprescindible contar con unos datos de oferta y demanda </w:t>
      </w:r>
      <w:r w:rsidRPr="00693E21">
        <w:rPr>
          <w:rFonts w:ascii="Verdana" w:hAnsi="Verdana"/>
          <w:bCs w:val="0"/>
          <w:iCs w:val="0"/>
          <w:color w:val="63666A"/>
          <w:sz w:val="20"/>
          <w:szCs w:val="16"/>
        </w:rPr>
        <w:t>contrastados,</w:t>
      </w:r>
      <w:r w:rsidR="00A857A3" w:rsidRPr="00693E21">
        <w:rPr>
          <w:rFonts w:ascii="Verdana" w:hAnsi="Verdana"/>
          <w:bCs w:val="0"/>
          <w:iCs w:val="0"/>
          <w:color w:val="63666A"/>
          <w:sz w:val="20"/>
          <w:szCs w:val="16"/>
        </w:rPr>
        <w:t xml:space="preserve"> </w:t>
      </w:r>
      <w:r w:rsidRPr="00693E21">
        <w:rPr>
          <w:rFonts w:ascii="Verdana" w:hAnsi="Verdana"/>
          <w:bCs w:val="0"/>
          <w:iCs w:val="0"/>
          <w:color w:val="63666A"/>
          <w:sz w:val="20"/>
          <w:szCs w:val="16"/>
        </w:rPr>
        <w:t>Enagás ha decidido lanzar un proceso de Manifestaci</w:t>
      </w:r>
      <w:r w:rsidR="009F6CD0" w:rsidRPr="00693E21">
        <w:rPr>
          <w:rFonts w:ascii="Verdana" w:hAnsi="Verdana"/>
          <w:bCs w:val="0"/>
          <w:iCs w:val="0"/>
          <w:color w:val="63666A"/>
          <w:sz w:val="20"/>
          <w:szCs w:val="16"/>
        </w:rPr>
        <w:t xml:space="preserve">ón </w:t>
      </w:r>
      <w:r w:rsidRPr="00693E21">
        <w:rPr>
          <w:rFonts w:ascii="Verdana" w:hAnsi="Verdana"/>
          <w:bCs w:val="0"/>
          <w:iCs w:val="0"/>
          <w:color w:val="63666A"/>
          <w:sz w:val="20"/>
          <w:szCs w:val="16"/>
        </w:rPr>
        <w:t xml:space="preserve">de Interés o </w:t>
      </w:r>
      <w:proofErr w:type="spellStart"/>
      <w:r w:rsidRPr="00693E21">
        <w:rPr>
          <w:rFonts w:ascii="Verdana" w:hAnsi="Verdana"/>
          <w:bCs w:val="0"/>
          <w:iCs w:val="0"/>
          <w:color w:val="63666A"/>
          <w:sz w:val="20"/>
          <w:szCs w:val="16"/>
        </w:rPr>
        <w:t>Call</w:t>
      </w:r>
      <w:proofErr w:type="spellEnd"/>
      <w:r w:rsidRPr="00693E21">
        <w:rPr>
          <w:rFonts w:ascii="Verdana" w:hAnsi="Verdana"/>
          <w:bCs w:val="0"/>
          <w:iCs w:val="0"/>
          <w:color w:val="63666A"/>
          <w:sz w:val="20"/>
          <w:szCs w:val="16"/>
        </w:rPr>
        <w:t xml:space="preserve"> </w:t>
      </w:r>
      <w:proofErr w:type="spellStart"/>
      <w:r w:rsidRPr="00693E21">
        <w:rPr>
          <w:rFonts w:ascii="Verdana" w:hAnsi="Verdana"/>
          <w:bCs w:val="0"/>
          <w:iCs w:val="0"/>
          <w:color w:val="63666A"/>
          <w:sz w:val="20"/>
          <w:szCs w:val="16"/>
        </w:rPr>
        <w:t>for</w:t>
      </w:r>
      <w:proofErr w:type="spellEnd"/>
      <w:r w:rsidRPr="00693E21">
        <w:rPr>
          <w:rFonts w:ascii="Verdana" w:hAnsi="Verdana"/>
          <w:bCs w:val="0"/>
          <w:iCs w:val="0"/>
          <w:color w:val="63666A"/>
          <w:sz w:val="20"/>
          <w:szCs w:val="16"/>
        </w:rPr>
        <w:t xml:space="preserve"> </w:t>
      </w:r>
      <w:proofErr w:type="spellStart"/>
      <w:r w:rsidRPr="00693E21">
        <w:rPr>
          <w:rFonts w:ascii="Verdana" w:hAnsi="Verdana"/>
          <w:bCs w:val="0"/>
          <w:iCs w:val="0"/>
          <w:color w:val="63666A"/>
          <w:sz w:val="20"/>
          <w:szCs w:val="16"/>
        </w:rPr>
        <w:t>Interest</w:t>
      </w:r>
      <w:proofErr w:type="spellEnd"/>
      <w:r w:rsidR="00D77DE3" w:rsidRPr="00693E21">
        <w:rPr>
          <w:rFonts w:ascii="Verdana" w:hAnsi="Verdana"/>
          <w:bCs w:val="0"/>
          <w:iCs w:val="0"/>
          <w:color w:val="63666A"/>
          <w:sz w:val="20"/>
          <w:szCs w:val="16"/>
        </w:rPr>
        <w:t xml:space="preserve">, que permitirá la identificación pormenorizada de potenciales usuarios de la </w:t>
      </w:r>
      <w:r w:rsidR="00B15C5E">
        <w:rPr>
          <w:rFonts w:ascii="Verdana" w:hAnsi="Verdana"/>
          <w:bCs w:val="0"/>
          <w:iCs w:val="0"/>
          <w:color w:val="63666A"/>
          <w:sz w:val="20"/>
          <w:szCs w:val="16"/>
        </w:rPr>
        <w:t>Red Troncal Española de Hidrógeno</w:t>
      </w:r>
      <w:r w:rsidRPr="00693E21">
        <w:rPr>
          <w:rFonts w:ascii="Verdana" w:hAnsi="Verdana"/>
          <w:bCs w:val="0"/>
          <w:iCs w:val="0"/>
          <w:color w:val="63666A"/>
          <w:sz w:val="20"/>
          <w:szCs w:val="16"/>
        </w:rPr>
        <w:t>.</w:t>
      </w:r>
      <w:r w:rsidR="00D77DE3" w:rsidRPr="00693E21">
        <w:rPr>
          <w:rFonts w:ascii="Verdana" w:hAnsi="Verdana"/>
          <w:bCs w:val="0"/>
          <w:iCs w:val="0"/>
          <w:color w:val="63666A"/>
          <w:sz w:val="20"/>
          <w:szCs w:val="16"/>
        </w:rPr>
        <w:t xml:space="preserve"> El desarrollo de la infraestructura futura vendrá vinculado al propio desarrollo regulatorio y a próximas interacciones con el mercado en el futuro proceso de Open </w:t>
      </w:r>
      <w:proofErr w:type="spellStart"/>
      <w:r w:rsidR="00D77DE3" w:rsidRPr="00693E21">
        <w:rPr>
          <w:rFonts w:ascii="Verdana" w:hAnsi="Verdana"/>
          <w:bCs w:val="0"/>
          <w:iCs w:val="0"/>
          <w:color w:val="63666A"/>
          <w:sz w:val="20"/>
          <w:szCs w:val="16"/>
        </w:rPr>
        <w:t>Season</w:t>
      </w:r>
      <w:proofErr w:type="spellEnd"/>
      <w:r w:rsidR="00D77DE3" w:rsidRPr="00693E21">
        <w:rPr>
          <w:rFonts w:ascii="Verdana" w:hAnsi="Verdana"/>
          <w:bCs w:val="0"/>
          <w:iCs w:val="0"/>
          <w:color w:val="63666A"/>
          <w:sz w:val="20"/>
          <w:szCs w:val="16"/>
        </w:rPr>
        <w:t xml:space="preserve"> que Enagás tiene previsto lanzar, como </w:t>
      </w:r>
      <w:r w:rsidR="00243989" w:rsidRPr="00693E21">
        <w:rPr>
          <w:rFonts w:ascii="Verdana" w:hAnsi="Verdana"/>
          <w:bCs w:val="0"/>
          <w:iCs w:val="0"/>
          <w:color w:val="63666A"/>
          <w:sz w:val="20"/>
          <w:szCs w:val="16"/>
        </w:rPr>
        <w:t>siguiente</w:t>
      </w:r>
      <w:r w:rsidR="00F51019" w:rsidRPr="00693E21">
        <w:rPr>
          <w:rFonts w:ascii="Verdana" w:hAnsi="Verdana"/>
          <w:bCs w:val="0"/>
          <w:iCs w:val="0"/>
          <w:color w:val="63666A"/>
          <w:sz w:val="20"/>
          <w:szCs w:val="16"/>
        </w:rPr>
        <w:t xml:space="preserve"> </w:t>
      </w:r>
      <w:r w:rsidR="00D77DE3" w:rsidRPr="00693E21">
        <w:rPr>
          <w:rFonts w:ascii="Verdana" w:hAnsi="Verdana"/>
          <w:bCs w:val="0"/>
          <w:iCs w:val="0"/>
          <w:color w:val="63666A"/>
          <w:sz w:val="20"/>
          <w:szCs w:val="16"/>
        </w:rPr>
        <w:t xml:space="preserve">parte del proceso, y </w:t>
      </w:r>
      <w:r w:rsidR="00932D07" w:rsidRPr="00693E21">
        <w:rPr>
          <w:rFonts w:ascii="Verdana" w:hAnsi="Verdana"/>
          <w:bCs w:val="0"/>
          <w:iCs w:val="0"/>
          <w:color w:val="63666A"/>
          <w:sz w:val="20"/>
          <w:szCs w:val="16"/>
        </w:rPr>
        <w:t>que permit</w:t>
      </w:r>
      <w:r w:rsidR="00D77DE3" w:rsidRPr="00693E21">
        <w:rPr>
          <w:rFonts w:ascii="Verdana" w:hAnsi="Verdana"/>
          <w:bCs w:val="0"/>
          <w:iCs w:val="0"/>
          <w:color w:val="63666A"/>
          <w:sz w:val="20"/>
          <w:szCs w:val="16"/>
        </w:rPr>
        <w:t>i</w:t>
      </w:r>
      <w:r w:rsidRPr="00693E21">
        <w:rPr>
          <w:rFonts w:ascii="Verdana" w:hAnsi="Verdana"/>
          <w:bCs w:val="0"/>
          <w:iCs w:val="0"/>
          <w:color w:val="63666A"/>
          <w:sz w:val="20"/>
          <w:szCs w:val="16"/>
        </w:rPr>
        <w:t>rá</w:t>
      </w:r>
      <w:r w:rsidR="00932D07" w:rsidRPr="00693E21">
        <w:rPr>
          <w:rFonts w:ascii="Verdana" w:hAnsi="Verdana"/>
          <w:bCs w:val="0"/>
          <w:iCs w:val="0"/>
          <w:color w:val="63666A"/>
          <w:sz w:val="20"/>
          <w:szCs w:val="16"/>
        </w:rPr>
        <w:t xml:space="preserve"> la asignación transparente y no discriminatoria de la capacidad de acceso </w:t>
      </w:r>
      <w:r w:rsidR="00C472DF" w:rsidRPr="00693E21">
        <w:rPr>
          <w:rFonts w:ascii="Verdana" w:hAnsi="Verdana"/>
          <w:bCs w:val="0"/>
          <w:iCs w:val="0"/>
          <w:color w:val="63666A"/>
          <w:sz w:val="20"/>
          <w:szCs w:val="16"/>
        </w:rPr>
        <w:t xml:space="preserve">de </w:t>
      </w:r>
      <w:r w:rsidR="00932D07" w:rsidRPr="00693E21">
        <w:rPr>
          <w:rFonts w:ascii="Verdana" w:hAnsi="Verdana"/>
          <w:bCs w:val="0"/>
          <w:iCs w:val="0"/>
          <w:color w:val="63666A"/>
          <w:sz w:val="20"/>
          <w:szCs w:val="16"/>
        </w:rPr>
        <w:t>las infraestructuras de transporte de hidrógeno</w:t>
      </w:r>
      <w:r w:rsidR="00C472DF" w:rsidRPr="00693E21">
        <w:rPr>
          <w:rFonts w:ascii="Verdana" w:hAnsi="Verdana"/>
          <w:bCs w:val="0"/>
          <w:iCs w:val="0"/>
          <w:color w:val="63666A"/>
          <w:sz w:val="20"/>
          <w:szCs w:val="16"/>
        </w:rPr>
        <w:t xml:space="preserve"> a sus futuros usuarios</w:t>
      </w:r>
      <w:r w:rsidR="00932D07" w:rsidRPr="00693E21">
        <w:rPr>
          <w:rFonts w:ascii="Verdana" w:hAnsi="Verdana"/>
          <w:bCs w:val="0"/>
          <w:iCs w:val="0"/>
          <w:color w:val="63666A"/>
          <w:sz w:val="20"/>
          <w:szCs w:val="16"/>
        </w:rPr>
        <w:t xml:space="preserve">. </w:t>
      </w:r>
      <w:r w:rsidR="007028CE" w:rsidRPr="00653056">
        <w:rPr>
          <w:sz w:val="20"/>
          <w:szCs w:val="16"/>
        </w:rPr>
        <w:br w:type="page"/>
      </w:r>
    </w:p>
    <w:p w14:paraId="30095182" w14:textId="3F5B6F5E" w:rsidR="00655C4B" w:rsidRPr="00B60ABE" w:rsidRDefault="006C7CEF" w:rsidP="00C96653">
      <w:pPr>
        <w:pStyle w:val="Ttulo1"/>
        <w:ind w:left="0" w:right="-35" w:firstLine="0"/>
        <w:rPr>
          <w:rFonts w:cs="Enagás PT Serif"/>
          <w:sz w:val="36"/>
        </w:rPr>
      </w:pPr>
      <w:bookmarkStart w:id="6" w:name="_Toc139985514"/>
      <w:bookmarkStart w:id="7" w:name="_Toc142310761"/>
      <w:r w:rsidRPr="00B60ABE">
        <w:rPr>
          <w:rFonts w:cs="Enagás PT Serif"/>
          <w:sz w:val="36"/>
        </w:rPr>
        <w:lastRenderedPageBreak/>
        <w:t>Introducción</w:t>
      </w:r>
      <w:bookmarkEnd w:id="6"/>
      <w:bookmarkEnd w:id="7"/>
    </w:p>
    <w:p w14:paraId="5FD8D3B5" w14:textId="3AD35F48" w:rsidR="00932D07" w:rsidRDefault="00932D07" w:rsidP="00693E21">
      <w:pPr>
        <w:pStyle w:val="City"/>
        <w:spacing w:line="276" w:lineRule="auto"/>
        <w:ind w:left="0" w:right="-35"/>
        <w:rPr>
          <w:rFonts w:ascii="Verdana" w:hAnsi="Verdana"/>
          <w:bCs w:val="0"/>
          <w:iCs w:val="0"/>
          <w:color w:val="63666A"/>
          <w:sz w:val="20"/>
          <w:szCs w:val="16"/>
        </w:rPr>
      </w:pPr>
      <w:r w:rsidRPr="00693E21">
        <w:rPr>
          <w:rFonts w:ascii="Verdana" w:hAnsi="Verdana"/>
          <w:bCs w:val="0"/>
          <w:iCs w:val="0"/>
          <w:color w:val="63666A"/>
          <w:sz w:val="20"/>
          <w:szCs w:val="16"/>
        </w:rPr>
        <w:t xml:space="preserve">El objetivo de este documento es </w:t>
      </w:r>
      <w:r w:rsidR="00936946" w:rsidRPr="00693E21">
        <w:rPr>
          <w:rFonts w:ascii="Verdana" w:hAnsi="Verdana"/>
          <w:bCs w:val="0"/>
          <w:iCs w:val="0"/>
          <w:color w:val="63666A"/>
          <w:sz w:val="20"/>
          <w:szCs w:val="16"/>
        </w:rPr>
        <w:t>presentar al mercado la</w:t>
      </w:r>
      <w:r w:rsidR="009F6CD0" w:rsidRPr="00693E21">
        <w:rPr>
          <w:rFonts w:ascii="Verdana" w:hAnsi="Verdana"/>
          <w:bCs w:val="0"/>
          <w:iCs w:val="0"/>
          <w:color w:val="63666A"/>
          <w:sz w:val="20"/>
          <w:szCs w:val="16"/>
        </w:rPr>
        <w:t>s principales pautas establecidas de cara al proceso de</w:t>
      </w:r>
      <w:r w:rsidR="00936946" w:rsidRPr="00693E21">
        <w:rPr>
          <w:rFonts w:ascii="Verdana" w:hAnsi="Verdana"/>
          <w:bCs w:val="0"/>
          <w:iCs w:val="0"/>
          <w:color w:val="63666A"/>
          <w:sz w:val="20"/>
          <w:szCs w:val="16"/>
        </w:rPr>
        <w:t xml:space="preserve"> </w:t>
      </w:r>
      <w:r w:rsidRPr="00693E21">
        <w:rPr>
          <w:rFonts w:ascii="Verdana" w:hAnsi="Verdana"/>
          <w:bCs w:val="0"/>
          <w:iCs w:val="0"/>
          <w:color w:val="63666A"/>
          <w:sz w:val="20"/>
          <w:szCs w:val="16"/>
        </w:rPr>
        <w:t>Manifestación de Interés</w:t>
      </w:r>
      <w:r w:rsidR="00F13DA9" w:rsidRPr="00693E21">
        <w:rPr>
          <w:rFonts w:ascii="Verdana" w:hAnsi="Verdana"/>
          <w:bCs w:val="0"/>
          <w:iCs w:val="0"/>
          <w:color w:val="63666A"/>
          <w:sz w:val="20"/>
          <w:szCs w:val="16"/>
        </w:rPr>
        <w:t xml:space="preserve"> o </w:t>
      </w:r>
      <w:proofErr w:type="spellStart"/>
      <w:r w:rsidR="00F13DA9" w:rsidRPr="00693E21">
        <w:rPr>
          <w:rFonts w:ascii="Verdana" w:hAnsi="Verdana"/>
          <w:bCs w:val="0"/>
          <w:iCs w:val="0"/>
          <w:color w:val="63666A"/>
          <w:sz w:val="20"/>
          <w:szCs w:val="16"/>
        </w:rPr>
        <w:t>Call</w:t>
      </w:r>
      <w:proofErr w:type="spellEnd"/>
      <w:r w:rsidR="00F13DA9" w:rsidRPr="00693E21">
        <w:rPr>
          <w:rFonts w:ascii="Verdana" w:hAnsi="Verdana"/>
          <w:bCs w:val="0"/>
          <w:iCs w:val="0"/>
          <w:color w:val="63666A"/>
          <w:sz w:val="20"/>
          <w:szCs w:val="16"/>
        </w:rPr>
        <w:t xml:space="preserve"> </w:t>
      </w:r>
      <w:proofErr w:type="spellStart"/>
      <w:r w:rsidR="00F13DA9" w:rsidRPr="00693E21">
        <w:rPr>
          <w:rFonts w:ascii="Verdana" w:hAnsi="Verdana"/>
          <w:bCs w:val="0"/>
          <w:iCs w:val="0"/>
          <w:color w:val="63666A"/>
          <w:sz w:val="20"/>
          <w:szCs w:val="16"/>
        </w:rPr>
        <w:t>for</w:t>
      </w:r>
      <w:proofErr w:type="spellEnd"/>
      <w:r w:rsidR="00F13DA9" w:rsidRPr="00693E21">
        <w:rPr>
          <w:rFonts w:ascii="Verdana" w:hAnsi="Verdana"/>
          <w:bCs w:val="0"/>
          <w:iCs w:val="0"/>
          <w:color w:val="63666A"/>
          <w:sz w:val="20"/>
          <w:szCs w:val="16"/>
        </w:rPr>
        <w:t xml:space="preserve"> </w:t>
      </w:r>
      <w:proofErr w:type="spellStart"/>
      <w:r w:rsidR="00F13DA9" w:rsidRPr="00693E21">
        <w:rPr>
          <w:rFonts w:ascii="Verdana" w:hAnsi="Verdana"/>
          <w:bCs w:val="0"/>
          <w:iCs w:val="0"/>
          <w:color w:val="63666A"/>
          <w:sz w:val="20"/>
          <w:szCs w:val="16"/>
        </w:rPr>
        <w:t>Interest</w:t>
      </w:r>
      <w:proofErr w:type="spellEnd"/>
      <w:r w:rsidRPr="00693E21">
        <w:rPr>
          <w:rFonts w:ascii="Verdana" w:hAnsi="Verdana"/>
          <w:bCs w:val="0"/>
          <w:iCs w:val="0"/>
          <w:color w:val="63666A"/>
          <w:sz w:val="20"/>
          <w:szCs w:val="16"/>
        </w:rPr>
        <w:t xml:space="preserve"> </w:t>
      </w:r>
      <w:r w:rsidR="009F6CD0" w:rsidRPr="00693E21">
        <w:rPr>
          <w:rFonts w:ascii="Verdana" w:hAnsi="Verdana"/>
          <w:bCs w:val="0"/>
          <w:iCs w:val="0"/>
          <w:color w:val="63666A"/>
          <w:sz w:val="20"/>
          <w:szCs w:val="16"/>
        </w:rPr>
        <w:t xml:space="preserve">lanzado por Enagás </w:t>
      </w:r>
      <w:r w:rsidRPr="00693E21">
        <w:rPr>
          <w:rFonts w:ascii="Verdana" w:hAnsi="Verdana"/>
          <w:bCs w:val="0"/>
          <w:iCs w:val="0"/>
          <w:color w:val="63666A"/>
          <w:sz w:val="20"/>
          <w:szCs w:val="16"/>
        </w:rPr>
        <w:t xml:space="preserve">para el desarrollo de una </w:t>
      </w:r>
      <w:r w:rsidRPr="00F53FA6">
        <w:rPr>
          <w:rFonts w:ascii="Verdana" w:hAnsi="Verdana"/>
          <w:bCs w:val="0"/>
          <w:iCs w:val="0"/>
          <w:color w:val="63666A"/>
          <w:sz w:val="20"/>
          <w:szCs w:val="16"/>
        </w:rPr>
        <w:t>infraestructura de transporte de hidrógeno renovable en España</w:t>
      </w:r>
      <w:r w:rsidR="009F6CD0" w:rsidRPr="00F53FA6">
        <w:rPr>
          <w:rFonts w:ascii="Verdana" w:hAnsi="Verdana"/>
          <w:bCs w:val="0"/>
          <w:iCs w:val="0"/>
          <w:color w:val="63666A"/>
          <w:sz w:val="20"/>
          <w:szCs w:val="16"/>
        </w:rPr>
        <w:t xml:space="preserve">. El proceso tiene como objetivo identificar de forma pormenorizada los potenciales usuarios de la </w:t>
      </w:r>
      <w:r w:rsidR="00F51019" w:rsidRPr="00F53FA6">
        <w:rPr>
          <w:rFonts w:ascii="Verdana" w:hAnsi="Verdana"/>
          <w:bCs w:val="0"/>
          <w:iCs w:val="0"/>
          <w:color w:val="63666A"/>
          <w:sz w:val="20"/>
          <w:szCs w:val="16"/>
        </w:rPr>
        <w:t xml:space="preserve">futura </w:t>
      </w:r>
      <w:r w:rsidR="00B15C5E">
        <w:rPr>
          <w:rFonts w:ascii="Verdana" w:hAnsi="Verdana"/>
          <w:bCs w:val="0"/>
          <w:iCs w:val="0"/>
          <w:color w:val="63666A"/>
          <w:sz w:val="20"/>
          <w:szCs w:val="16"/>
        </w:rPr>
        <w:t>Red Troncal Española de Hidrógeno</w:t>
      </w:r>
      <w:r w:rsidR="009F6CD0" w:rsidRPr="00F53FA6">
        <w:rPr>
          <w:rFonts w:ascii="Verdana" w:hAnsi="Verdana"/>
          <w:bCs w:val="0"/>
          <w:iCs w:val="0"/>
          <w:color w:val="63666A"/>
          <w:sz w:val="20"/>
          <w:szCs w:val="16"/>
        </w:rPr>
        <w:t xml:space="preserve"> que permit</w:t>
      </w:r>
      <w:r w:rsidR="00F51019" w:rsidRPr="00F53FA6">
        <w:rPr>
          <w:rFonts w:ascii="Verdana" w:hAnsi="Verdana"/>
          <w:bCs w:val="0"/>
          <w:iCs w:val="0"/>
          <w:color w:val="63666A"/>
          <w:sz w:val="20"/>
          <w:szCs w:val="16"/>
        </w:rPr>
        <w:t>irá</w:t>
      </w:r>
      <w:r w:rsidR="009F6CD0" w:rsidRPr="00F53FA6">
        <w:rPr>
          <w:rFonts w:ascii="Verdana" w:hAnsi="Verdana"/>
          <w:bCs w:val="0"/>
          <w:iCs w:val="0"/>
          <w:color w:val="63666A"/>
          <w:sz w:val="20"/>
          <w:szCs w:val="16"/>
        </w:rPr>
        <w:t xml:space="preserve"> casar la</w:t>
      </w:r>
      <w:r w:rsidR="009F6CD0" w:rsidRPr="00693E21">
        <w:rPr>
          <w:rFonts w:ascii="Verdana" w:hAnsi="Verdana"/>
          <w:bCs w:val="0"/>
          <w:iCs w:val="0"/>
          <w:color w:val="63666A"/>
          <w:sz w:val="20"/>
          <w:szCs w:val="16"/>
        </w:rPr>
        <w:t xml:space="preserve"> demanda y producción esperada. </w:t>
      </w:r>
      <w:r w:rsidR="00936946" w:rsidRPr="00693E21">
        <w:rPr>
          <w:rFonts w:ascii="Verdana" w:hAnsi="Verdana"/>
          <w:bCs w:val="0"/>
          <w:iCs w:val="0"/>
          <w:color w:val="63666A"/>
          <w:sz w:val="20"/>
          <w:szCs w:val="16"/>
        </w:rPr>
        <w:t>Para ello, Enagás facilitará</w:t>
      </w:r>
      <w:r w:rsidR="00F51019" w:rsidRPr="00A10391">
        <w:rPr>
          <w:rFonts w:ascii="Verdana" w:hAnsi="Verdana"/>
          <w:bCs w:val="0"/>
          <w:iCs w:val="0"/>
          <w:color w:val="63666A"/>
          <w:sz w:val="20"/>
          <w:szCs w:val="16"/>
        </w:rPr>
        <w:t>,</w:t>
      </w:r>
      <w:r w:rsidR="00936946" w:rsidRPr="00A10391">
        <w:rPr>
          <w:rFonts w:ascii="Verdana" w:hAnsi="Verdana"/>
          <w:bCs w:val="0"/>
          <w:iCs w:val="0"/>
          <w:color w:val="63666A"/>
          <w:sz w:val="20"/>
          <w:szCs w:val="16"/>
        </w:rPr>
        <w:t xml:space="preserve"> adjunto a este informe</w:t>
      </w:r>
      <w:r w:rsidR="00F51019" w:rsidRPr="00A10391">
        <w:rPr>
          <w:rFonts w:ascii="Verdana" w:hAnsi="Verdana"/>
          <w:bCs w:val="0"/>
          <w:iCs w:val="0"/>
          <w:color w:val="63666A"/>
          <w:sz w:val="20"/>
          <w:szCs w:val="16"/>
        </w:rPr>
        <w:t>,</w:t>
      </w:r>
      <w:r w:rsidR="00936946" w:rsidRPr="00693E21">
        <w:rPr>
          <w:rFonts w:ascii="Verdana" w:hAnsi="Verdana"/>
          <w:bCs w:val="0"/>
          <w:iCs w:val="0"/>
          <w:color w:val="63666A"/>
          <w:sz w:val="20"/>
          <w:szCs w:val="16"/>
        </w:rPr>
        <w:t xml:space="preserve"> un </w:t>
      </w:r>
      <w:r w:rsidR="00BD5677" w:rsidRPr="00693E21">
        <w:rPr>
          <w:rFonts w:ascii="Verdana" w:hAnsi="Verdana"/>
          <w:bCs w:val="0"/>
          <w:iCs w:val="0"/>
          <w:color w:val="63666A"/>
          <w:sz w:val="20"/>
          <w:szCs w:val="16"/>
        </w:rPr>
        <w:t>formulario</w:t>
      </w:r>
      <w:r w:rsidR="00936946" w:rsidRPr="00693E21">
        <w:rPr>
          <w:rFonts w:ascii="Verdana" w:hAnsi="Verdana"/>
          <w:bCs w:val="0"/>
          <w:iCs w:val="0"/>
          <w:color w:val="63666A"/>
          <w:sz w:val="20"/>
          <w:szCs w:val="16"/>
        </w:rPr>
        <w:t xml:space="preserve"> web que permita recoger las necesidades y expectativas del mercado de hidrógeno renovable.</w:t>
      </w:r>
    </w:p>
    <w:p w14:paraId="724B3411" w14:textId="184C534A" w:rsidR="00D31483" w:rsidRPr="00693E21" w:rsidRDefault="00D31483" w:rsidP="00693E21">
      <w:pPr>
        <w:pStyle w:val="City"/>
        <w:spacing w:line="276" w:lineRule="auto"/>
        <w:ind w:left="0" w:right="-35"/>
        <w:rPr>
          <w:rFonts w:ascii="Verdana" w:hAnsi="Verdana"/>
          <w:bCs w:val="0"/>
          <w:iCs w:val="0"/>
          <w:color w:val="63666A"/>
          <w:sz w:val="20"/>
          <w:szCs w:val="16"/>
        </w:rPr>
      </w:pPr>
      <w:r w:rsidRPr="00D31483">
        <w:rPr>
          <w:rFonts w:ascii="Verdana" w:hAnsi="Verdana"/>
          <w:bCs w:val="0"/>
          <w:iCs w:val="0"/>
          <w:color w:val="63666A"/>
          <w:sz w:val="20"/>
          <w:szCs w:val="16"/>
        </w:rPr>
        <w:t>Queda excluida aquella demanda y producción ya identificada por Enagás en virtud de compromisos previos a esta Manifestación de Interés, por disponerse ya de la información que se solicita en esta fase. No obstante, si fuera de interés para estos sujetos disponer de capacidad adicional a la ya comprometida con Enagás, deberá facilitarse dicha información por medio de esta Manifestación de Interés.</w:t>
      </w:r>
    </w:p>
    <w:p w14:paraId="06F4B5E2" w14:textId="4FBA5195" w:rsidR="007A2976" w:rsidRPr="00693E21" w:rsidRDefault="00F51019" w:rsidP="00693E21">
      <w:pPr>
        <w:pStyle w:val="City"/>
        <w:spacing w:line="276" w:lineRule="auto"/>
        <w:ind w:left="0" w:right="-35"/>
        <w:rPr>
          <w:rFonts w:ascii="Verdana" w:hAnsi="Verdana"/>
          <w:bCs w:val="0"/>
          <w:iCs w:val="0"/>
          <w:color w:val="63666A"/>
          <w:sz w:val="20"/>
          <w:szCs w:val="16"/>
        </w:rPr>
      </w:pPr>
      <w:r w:rsidRPr="00693E21">
        <w:rPr>
          <w:rFonts w:ascii="Verdana" w:hAnsi="Verdana"/>
          <w:bCs w:val="0"/>
          <w:iCs w:val="0"/>
          <w:color w:val="63666A"/>
          <w:sz w:val="20"/>
          <w:szCs w:val="16"/>
        </w:rPr>
        <w:t>El documento</w:t>
      </w:r>
      <w:r w:rsidR="007A2976" w:rsidRPr="00693E21">
        <w:rPr>
          <w:rFonts w:ascii="Verdana" w:hAnsi="Verdana"/>
          <w:bCs w:val="0"/>
          <w:iCs w:val="0"/>
          <w:color w:val="63666A"/>
          <w:sz w:val="20"/>
          <w:szCs w:val="16"/>
        </w:rPr>
        <w:t xml:space="preserve"> proporciona </w:t>
      </w:r>
      <w:r w:rsidRPr="00693E21">
        <w:rPr>
          <w:rFonts w:ascii="Verdana" w:hAnsi="Verdana"/>
          <w:bCs w:val="0"/>
          <w:iCs w:val="0"/>
          <w:color w:val="63666A"/>
          <w:sz w:val="20"/>
          <w:szCs w:val="16"/>
        </w:rPr>
        <w:t xml:space="preserve">la </w:t>
      </w:r>
      <w:r w:rsidR="007A2976" w:rsidRPr="00693E21">
        <w:rPr>
          <w:rFonts w:ascii="Verdana" w:hAnsi="Verdana"/>
          <w:bCs w:val="0"/>
          <w:iCs w:val="0"/>
          <w:color w:val="63666A"/>
          <w:sz w:val="20"/>
          <w:szCs w:val="16"/>
        </w:rPr>
        <w:t xml:space="preserve">información </w:t>
      </w:r>
      <w:r w:rsidRPr="00693E21">
        <w:rPr>
          <w:rFonts w:ascii="Verdana" w:hAnsi="Verdana"/>
          <w:bCs w:val="0"/>
          <w:iCs w:val="0"/>
          <w:color w:val="63666A"/>
          <w:sz w:val="20"/>
          <w:szCs w:val="16"/>
        </w:rPr>
        <w:t xml:space="preserve">de partida considerada en la propuesta preliminar de infraestructura básica de hidrógeno presentada por Enagás a principios de año, así como </w:t>
      </w:r>
      <w:r w:rsidR="007A2976" w:rsidRPr="00693E21">
        <w:rPr>
          <w:rFonts w:ascii="Verdana" w:hAnsi="Verdana"/>
          <w:bCs w:val="0"/>
          <w:iCs w:val="0"/>
          <w:color w:val="63666A"/>
          <w:sz w:val="20"/>
          <w:szCs w:val="16"/>
        </w:rPr>
        <w:t>l</w:t>
      </w:r>
      <w:r w:rsidR="006877A8" w:rsidRPr="00693E21">
        <w:rPr>
          <w:rFonts w:ascii="Verdana" w:hAnsi="Verdana"/>
          <w:bCs w:val="0"/>
          <w:iCs w:val="0"/>
          <w:color w:val="63666A"/>
          <w:sz w:val="20"/>
          <w:szCs w:val="16"/>
        </w:rPr>
        <w:t>a</w:t>
      </w:r>
      <w:r w:rsidR="007A2976" w:rsidRPr="00693E21">
        <w:rPr>
          <w:rFonts w:ascii="Verdana" w:hAnsi="Verdana"/>
          <w:bCs w:val="0"/>
          <w:iCs w:val="0"/>
          <w:color w:val="63666A"/>
          <w:sz w:val="20"/>
          <w:szCs w:val="16"/>
        </w:rPr>
        <w:t>s</w:t>
      </w:r>
      <w:r w:rsidR="006877A8" w:rsidRPr="00693E21">
        <w:rPr>
          <w:rFonts w:ascii="Verdana" w:hAnsi="Verdana"/>
          <w:bCs w:val="0"/>
          <w:iCs w:val="0"/>
          <w:color w:val="63666A"/>
          <w:sz w:val="20"/>
          <w:szCs w:val="16"/>
        </w:rPr>
        <w:t xml:space="preserve"> premisas del proceso de Manifestación de Interés y su calendario orientativo de </w:t>
      </w:r>
      <w:r w:rsidR="007A2976" w:rsidRPr="00693E21">
        <w:rPr>
          <w:rFonts w:ascii="Verdana" w:hAnsi="Verdana"/>
          <w:bCs w:val="0"/>
          <w:iCs w:val="0"/>
          <w:color w:val="63666A"/>
          <w:sz w:val="20"/>
          <w:szCs w:val="16"/>
        </w:rPr>
        <w:t xml:space="preserve">próximos pasos. </w:t>
      </w:r>
      <w:r w:rsidRPr="00693E21">
        <w:rPr>
          <w:rFonts w:ascii="Verdana" w:hAnsi="Verdana"/>
          <w:bCs w:val="0"/>
          <w:iCs w:val="0"/>
          <w:color w:val="63666A"/>
          <w:sz w:val="20"/>
          <w:szCs w:val="16"/>
        </w:rPr>
        <w:t>De cara a la elaboración del proceso</w:t>
      </w:r>
      <w:r w:rsidR="005B60E7" w:rsidRPr="00693E21">
        <w:rPr>
          <w:rFonts w:ascii="Verdana" w:hAnsi="Verdana"/>
          <w:bCs w:val="0"/>
          <w:iCs w:val="0"/>
          <w:color w:val="63666A"/>
          <w:sz w:val="20"/>
          <w:szCs w:val="16"/>
        </w:rPr>
        <w:t>,</w:t>
      </w:r>
      <w:r w:rsidRPr="00693E21">
        <w:rPr>
          <w:rFonts w:ascii="Verdana" w:hAnsi="Verdana"/>
          <w:bCs w:val="0"/>
          <w:iCs w:val="0"/>
          <w:color w:val="63666A"/>
          <w:sz w:val="20"/>
          <w:szCs w:val="16"/>
        </w:rPr>
        <w:t xml:space="preserve"> se han considerado las aportaciones recibidas de diferentes actores clave del sector.</w:t>
      </w:r>
    </w:p>
    <w:p w14:paraId="6F6B67A3" w14:textId="59EAC886" w:rsidR="001C6D9C" w:rsidRPr="00693E21" w:rsidRDefault="005B60E7" w:rsidP="00693E21">
      <w:pPr>
        <w:pStyle w:val="City"/>
        <w:spacing w:line="276" w:lineRule="auto"/>
        <w:ind w:left="0" w:right="-35"/>
        <w:rPr>
          <w:rFonts w:ascii="Verdana" w:hAnsi="Verdana"/>
          <w:bCs w:val="0"/>
          <w:iCs w:val="0"/>
          <w:color w:val="63666A"/>
          <w:sz w:val="20"/>
          <w:szCs w:val="16"/>
        </w:rPr>
      </w:pPr>
      <w:r w:rsidRPr="00693E21">
        <w:rPr>
          <w:rFonts w:ascii="Verdana" w:hAnsi="Verdana"/>
          <w:bCs w:val="0"/>
          <w:iCs w:val="0"/>
          <w:color w:val="63666A"/>
          <w:sz w:val="20"/>
          <w:szCs w:val="16"/>
        </w:rPr>
        <w:t>El presente documento, así como todos los que acompañan esta Manifestación de Interés se divulga públicamente al mercado a los meros efectos informativos, sin que ninguna de las entidades del grupo Enagás asuma ningún compromiso de desarrollar y ofrecer al mercado nuevas infraestructuras, redes, canalizaciones o instalaciones, ni ningún tipo de servicio. Asimismo, se excluye la responsabilidad de las entidades del grupo Enagás derivada de cualquier inexactitud, imprecisión o carácter parcial de la información suministrada, asumiendo quienes participen en esta Manifestación de Interés y en cualquier procedimiento posterior derivado de la misma, que la regulación puede cambiar y que, de hecho, es muy probable que cambie tras la publicación de este documento. Quienes participen en esta Manifestación de Interés o en el proceso posterior serán responsables de tratar de obtener la información precisa e información relevante necesaria para su propia evaluación y decisión de responder a esta invitación a participar y asumirán todos los costes en que puedan incurrir con tal motivo.</w:t>
      </w:r>
    </w:p>
    <w:p w14:paraId="5E98A828" w14:textId="797517DF" w:rsidR="001D0A06" w:rsidRPr="001C6D9C" w:rsidRDefault="005A21A1" w:rsidP="00C96653">
      <w:pPr>
        <w:pStyle w:val="Ttulo2"/>
        <w:ind w:left="0" w:right="-35" w:firstLine="0"/>
        <w:rPr>
          <w:rFonts w:ascii="Enagás PT Serif" w:hAnsi="Enagás PT Serif" w:cs="Enagás PT Serif"/>
          <w:i w:val="0"/>
          <w:iCs w:val="0"/>
        </w:rPr>
      </w:pPr>
      <w:bookmarkStart w:id="8" w:name="_Toc140059603"/>
      <w:bookmarkStart w:id="9" w:name="_Toc140059604"/>
      <w:bookmarkStart w:id="10" w:name="_Toc140059605"/>
      <w:bookmarkStart w:id="11" w:name="_Toc140059606"/>
      <w:bookmarkStart w:id="12" w:name="_Toc140059607"/>
      <w:bookmarkStart w:id="13" w:name="_Toc140059608"/>
      <w:bookmarkStart w:id="14" w:name="_Toc140059609"/>
      <w:bookmarkStart w:id="15" w:name="_Toc140059610"/>
      <w:bookmarkStart w:id="16" w:name="_Toc140059611"/>
      <w:bookmarkStart w:id="17" w:name="_Toc140059612"/>
      <w:bookmarkStart w:id="18" w:name="_Toc140059613"/>
      <w:bookmarkStart w:id="19" w:name="_Toc140059614"/>
      <w:bookmarkStart w:id="20" w:name="_Toc140059615"/>
      <w:bookmarkStart w:id="21" w:name="_Toc139379271"/>
      <w:bookmarkStart w:id="22" w:name="_Toc139379304"/>
      <w:bookmarkStart w:id="23" w:name="_Toc139985516"/>
      <w:bookmarkStart w:id="24" w:name="_Toc142310762"/>
      <w:bookmarkEnd w:id="8"/>
      <w:bookmarkEnd w:id="9"/>
      <w:bookmarkEnd w:id="10"/>
      <w:bookmarkEnd w:id="11"/>
      <w:bookmarkEnd w:id="12"/>
      <w:bookmarkEnd w:id="13"/>
      <w:bookmarkEnd w:id="14"/>
      <w:bookmarkEnd w:id="15"/>
      <w:bookmarkEnd w:id="16"/>
      <w:bookmarkEnd w:id="17"/>
      <w:bookmarkEnd w:id="18"/>
      <w:bookmarkEnd w:id="19"/>
      <w:bookmarkEnd w:id="20"/>
      <w:r w:rsidRPr="001C6D9C">
        <w:rPr>
          <w:rFonts w:ascii="Enagás PT Serif" w:hAnsi="Enagás PT Serif" w:cs="Enagás PT Serif"/>
          <w:i w:val="0"/>
          <w:iCs w:val="0"/>
        </w:rPr>
        <w:t>Enagás, clave en el nuevo escenario</w:t>
      </w:r>
      <w:bookmarkEnd w:id="21"/>
      <w:bookmarkEnd w:id="22"/>
      <w:bookmarkEnd w:id="23"/>
      <w:bookmarkEnd w:id="24"/>
    </w:p>
    <w:p w14:paraId="4D127FB8" w14:textId="18D11E49" w:rsidR="008274D2" w:rsidRPr="001C6D9C" w:rsidRDefault="008274D2" w:rsidP="00C96653">
      <w:pPr>
        <w:pStyle w:val="City"/>
        <w:ind w:left="0" w:right="-35"/>
        <w:rPr>
          <w:rFonts w:ascii="Verdana" w:hAnsi="Verdana"/>
          <w:bCs w:val="0"/>
          <w:iCs w:val="0"/>
          <w:color w:val="63666A"/>
          <w:sz w:val="20"/>
          <w:szCs w:val="16"/>
        </w:rPr>
      </w:pPr>
      <w:r w:rsidRPr="001C6D9C">
        <w:rPr>
          <w:rFonts w:ascii="Verdana" w:hAnsi="Verdana"/>
          <w:bCs w:val="0"/>
          <w:iCs w:val="0"/>
          <w:color w:val="63666A"/>
          <w:sz w:val="20"/>
          <w:szCs w:val="16"/>
        </w:rPr>
        <w:t xml:space="preserve">Con </w:t>
      </w:r>
      <w:r w:rsidRPr="001C6D9C">
        <w:rPr>
          <w:rFonts w:ascii="Verdana" w:hAnsi="Verdana"/>
          <w:b/>
          <w:iCs w:val="0"/>
          <w:color w:val="63666A"/>
          <w:sz w:val="20"/>
          <w:szCs w:val="16"/>
        </w:rPr>
        <w:t>más de 50 años de experiencia</w:t>
      </w:r>
      <w:r w:rsidRPr="001C6D9C">
        <w:rPr>
          <w:rFonts w:ascii="Verdana" w:hAnsi="Verdana"/>
          <w:bCs w:val="0"/>
          <w:iCs w:val="0"/>
          <w:color w:val="63666A"/>
          <w:sz w:val="20"/>
          <w:szCs w:val="16"/>
        </w:rPr>
        <w:t>, Enagás es un referente internacional en el desarrollo, operación y mantenimiento de infraestructuras energéticas.</w:t>
      </w:r>
    </w:p>
    <w:p w14:paraId="09E5E271" w14:textId="31AA3F7B" w:rsidR="008274D2" w:rsidRPr="001C6D9C" w:rsidRDefault="008274D2" w:rsidP="00C96653">
      <w:pPr>
        <w:pStyle w:val="City"/>
        <w:ind w:left="0" w:right="-35"/>
        <w:rPr>
          <w:rFonts w:ascii="Verdana" w:hAnsi="Verdana"/>
          <w:bCs w:val="0"/>
          <w:iCs w:val="0"/>
          <w:color w:val="63666A"/>
          <w:sz w:val="20"/>
          <w:szCs w:val="16"/>
        </w:rPr>
      </w:pPr>
      <w:r w:rsidRPr="001C6D9C">
        <w:rPr>
          <w:rFonts w:ascii="Verdana" w:hAnsi="Verdana"/>
          <w:bCs w:val="0"/>
          <w:iCs w:val="0"/>
          <w:color w:val="63666A"/>
          <w:sz w:val="20"/>
          <w:szCs w:val="16"/>
        </w:rPr>
        <w:t xml:space="preserve">Como </w:t>
      </w:r>
      <w:r w:rsidRPr="001C6D9C">
        <w:rPr>
          <w:rFonts w:ascii="Verdana" w:hAnsi="Verdana"/>
          <w:b/>
          <w:iCs w:val="0"/>
          <w:color w:val="63666A"/>
          <w:sz w:val="20"/>
          <w:szCs w:val="16"/>
        </w:rPr>
        <w:t>TSO de referencia</w:t>
      </w:r>
      <w:r w:rsidRPr="001C6D9C">
        <w:rPr>
          <w:rFonts w:ascii="Verdana" w:hAnsi="Verdana"/>
          <w:bCs w:val="0"/>
          <w:iCs w:val="0"/>
          <w:color w:val="63666A"/>
          <w:sz w:val="20"/>
          <w:szCs w:val="16"/>
        </w:rPr>
        <w:t xml:space="preserve"> en Europa, Enagás puede ser un actor clave en el proceso de descarbonización, aportando su experiencia y conocimiento para la adaptación de las infraestructuras existentes y el desarrollo de otras nuevas y, con ello, acelerar la creación de un mercado del hidrógeno competitivo en España y en Europa.</w:t>
      </w:r>
    </w:p>
    <w:p w14:paraId="086315BA" w14:textId="516C12C5" w:rsidR="007A2976" w:rsidRPr="001C6D9C" w:rsidRDefault="008274D2" w:rsidP="00C96653">
      <w:pPr>
        <w:pStyle w:val="City"/>
        <w:ind w:left="0" w:right="-35"/>
        <w:rPr>
          <w:rFonts w:ascii="Verdana" w:hAnsi="Verdana"/>
          <w:bCs w:val="0"/>
          <w:iCs w:val="0"/>
          <w:color w:val="63666A"/>
          <w:sz w:val="20"/>
          <w:szCs w:val="16"/>
        </w:rPr>
      </w:pPr>
      <w:r w:rsidRPr="001C6D9C">
        <w:rPr>
          <w:rFonts w:ascii="Verdana" w:hAnsi="Verdana"/>
          <w:bCs w:val="0"/>
          <w:iCs w:val="0"/>
          <w:color w:val="63666A"/>
          <w:sz w:val="20"/>
          <w:szCs w:val="16"/>
        </w:rPr>
        <w:t xml:space="preserve">Enagás está preparada para asumir el papel de operador en la futura </w:t>
      </w:r>
      <w:r w:rsidR="00B15C5E">
        <w:rPr>
          <w:rFonts w:ascii="Verdana" w:hAnsi="Verdana"/>
          <w:bCs w:val="0"/>
          <w:iCs w:val="0"/>
          <w:color w:val="63666A"/>
          <w:sz w:val="20"/>
          <w:szCs w:val="16"/>
        </w:rPr>
        <w:t>Red Troncal Española de Hidrógeno</w:t>
      </w:r>
      <w:r w:rsidRPr="001C6D9C">
        <w:rPr>
          <w:rFonts w:ascii="Verdana" w:hAnsi="Verdana"/>
          <w:bCs w:val="0"/>
          <w:iCs w:val="0"/>
          <w:color w:val="63666A"/>
          <w:sz w:val="20"/>
          <w:szCs w:val="16"/>
        </w:rPr>
        <w:t xml:space="preserve">. </w:t>
      </w:r>
      <w:r w:rsidR="007A2976" w:rsidRPr="001C6D9C">
        <w:rPr>
          <w:rFonts w:ascii="Verdana" w:hAnsi="Verdana"/>
          <w:bCs w:val="0"/>
          <w:iCs w:val="0"/>
          <w:color w:val="63666A"/>
          <w:sz w:val="20"/>
          <w:szCs w:val="16"/>
        </w:rPr>
        <w:t>En</w:t>
      </w:r>
      <w:r w:rsidRPr="001C6D9C">
        <w:rPr>
          <w:rFonts w:ascii="Verdana" w:hAnsi="Verdana"/>
          <w:bCs w:val="0"/>
          <w:iCs w:val="0"/>
          <w:color w:val="63666A"/>
          <w:sz w:val="20"/>
          <w:szCs w:val="16"/>
        </w:rPr>
        <w:t xml:space="preserve"> este sentido, y en</w:t>
      </w:r>
      <w:r w:rsidR="007A2976" w:rsidRPr="001C6D9C">
        <w:rPr>
          <w:rFonts w:ascii="Verdana" w:hAnsi="Verdana"/>
          <w:bCs w:val="0"/>
          <w:iCs w:val="0"/>
          <w:color w:val="63666A"/>
          <w:sz w:val="20"/>
          <w:szCs w:val="16"/>
        </w:rPr>
        <w:t xml:space="preserve"> consonancia con </w:t>
      </w:r>
      <w:r w:rsidR="00FE2F8C" w:rsidRPr="001C6D9C">
        <w:rPr>
          <w:rFonts w:ascii="Verdana" w:hAnsi="Verdana"/>
          <w:bCs w:val="0"/>
          <w:iCs w:val="0"/>
          <w:color w:val="63666A"/>
          <w:sz w:val="20"/>
          <w:szCs w:val="16"/>
        </w:rPr>
        <w:t xml:space="preserve">nuestro </w:t>
      </w:r>
      <w:r w:rsidR="007A2976" w:rsidRPr="001C6D9C">
        <w:rPr>
          <w:rFonts w:ascii="Verdana" w:hAnsi="Verdana"/>
          <w:bCs w:val="0"/>
          <w:iCs w:val="0"/>
          <w:color w:val="63666A"/>
          <w:sz w:val="20"/>
          <w:szCs w:val="16"/>
        </w:rPr>
        <w:t xml:space="preserve">propósito como </w:t>
      </w:r>
      <w:r w:rsidR="00FE2F8C" w:rsidRPr="001C6D9C">
        <w:rPr>
          <w:rFonts w:ascii="Verdana" w:hAnsi="Verdana"/>
          <w:bCs w:val="0"/>
          <w:iCs w:val="0"/>
          <w:color w:val="63666A"/>
          <w:sz w:val="20"/>
          <w:szCs w:val="16"/>
        </w:rPr>
        <w:t>HNO (</w:t>
      </w:r>
      <w:proofErr w:type="spellStart"/>
      <w:r w:rsidR="00FE2F8C" w:rsidRPr="001C6D9C">
        <w:rPr>
          <w:rFonts w:ascii="Verdana" w:hAnsi="Verdana"/>
          <w:bCs w:val="0"/>
          <w:iCs w:val="0"/>
          <w:color w:val="63666A"/>
          <w:sz w:val="20"/>
          <w:szCs w:val="16"/>
        </w:rPr>
        <w:t>Hydrogen</w:t>
      </w:r>
      <w:proofErr w:type="spellEnd"/>
      <w:r w:rsidR="00FE2F8C" w:rsidRPr="001C6D9C">
        <w:rPr>
          <w:rFonts w:ascii="Verdana" w:hAnsi="Verdana"/>
          <w:bCs w:val="0"/>
          <w:iCs w:val="0"/>
          <w:color w:val="63666A"/>
          <w:sz w:val="20"/>
          <w:szCs w:val="16"/>
        </w:rPr>
        <w:t xml:space="preserve"> Network </w:t>
      </w:r>
      <w:proofErr w:type="spellStart"/>
      <w:r w:rsidR="00FE2F8C" w:rsidRPr="001C6D9C">
        <w:rPr>
          <w:rFonts w:ascii="Verdana" w:hAnsi="Verdana"/>
          <w:bCs w:val="0"/>
          <w:iCs w:val="0"/>
          <w:color w:val="63666A"/>
          <w:sz w:val="20"/>
          <w:szCs w:val="16"/>
        </w:rPr>
        <w:t>Operator</w:t>
      </w:r>
      <w:proofErr w:type="spellEnd"/>
      <w:r w:rsidR="00FE2F8C" w:rsidRPr="001C6D9C">
        <w:rPr>
          <w:rFonts w:ascii="Verdana" w:hAnsi="Verdana"/>
          <w:bCs w:val="0"/>
          <w:iCs w:val="0"/>
          <w:color w:val="63666A"/>
          <w:sz w:val="20"/>
          <w:szCs w:val="16"/>
        </w:rPr>
        <w:t>)</w:t>
      </w:r>
      <w:r w:rsidR="007A2976" w:rsidRPr="001C6D9C">
        <w:rPr>
          <w:rFonts w:ascii="Verdana" w:hAnsi="Verdana"/>
          <w:bCs w:val="0"/>
          <w:iCs w:val="0"/>
          <w:color w:val="63666A"/>
          <w:sz w:val="20"/>
          <w:szCs w:val="16"/>
        </w:rPr>
        <w:t xml:space="preserve">, </w:t>
      </w:r>
      <w:r w:rsidRPr="001C6D9C">
        <w:rPr>
          <w:rFonts w:ascii="Verdana" w:hAnsi="Verdana"/>
          <w:bCs w:val="0"/>
          <w:iCs w:val="0"/>
          <w:color w:val="63666A"/>
          <w:sz w:val="20"/>
          <w:szCs w:val="16"/>
        </w:rPr>
        <w:t>en abril de 20</w:t>
      </w:r>
      <w:r w:rsidR="005A1DD3" w:rsidRPr="001C6D9C">
        <w:rPr>
          <w:rFonts w:ascii="Verdana" w:hAnsi="Verdana"/>
          <w:bCs w:val="0"/>
          <w:iCs w:val="0"/>
          <w:color w:val="63666A"/>
          <w:sz w:val="20"/>
          <w:szCs w:val="16"/>
        </w:rPr>
        <w:t>2</w:t>
      </w:r>
      <w:r w:rsidRPr="001C6D9C">
        <w:rPr>
          <w:rFonts w:ascii="Verdana" w:hAnsi="Verdana"/>
          <w:bCs w:val="0"/>
          <w:iCs w:val="0"/>
          <w:color w:val="63666A"/>
          <w:sz w:val="20"/>
          <w:szCs w:val="16"/>
        </w:rPr>
        <w:t xml:space="preserve">2 </w:t>
      </w:r>
      <w:r w:rsidR="007A2976" w:rsidRPr="001C6D9C">
        <w:rPr>
          <w:rFonts w:ascii="Verdana" w:hAnsi="Verdana"/>
          <w:b/>
          <w:iCs w:val="0"/>
          <w:color w:val="63666A"/>
          <w:sz w:val="20"/>
          <w:szCs w:val="16"/>
        </w:rPr>
        <w:t>constitui</w:t>
      </w:r>
      <w:r w:rsidRPr="001C6D9C">
        <w:rPr>
          <w:rFonts w:ascii="Verdana" w:hAnsi="Verdana"/>
          <w:b/>
          <w:iCs w:val="0"/>
          <w:color w:val="63666A"/>
          <w:sz w:val="20"/>
          <w:szCs w:val="16"/>
        </w:rPr>
        <w:t>mos la filial</w:t>
      </w:r>
      <w:r w:rsidR="007A2976" w:rsidRPr="001C6D9C">
        <w:rPr>
          <w:rFonts w:ascii="Verdana" w:hAnsi="Verdana"/>
          <w:b/>
          <w:iCs w:val="0"/>
          <w:color w:val="63666A"/>
          <w:sz w:val="20"/>
          <w:szCs w:val="16"/>
        </w:rPr>
        <w:t xml:space="preserve"> Enagás Infraestructuras de Hidrógeno</w:t>
      </w:r>
      <w:r w:rsidRPr="001C6D9C">
        <w:rPr>
          <w:rFonts w:ascii="Verdana" w:hAnsi="Verdana"/>
          <w:bCs w:val="0"/>
          <w:iCs w:val="0"/>
          <w:color w:val="63666A"/>
          <w:sz w:val="20"/>
          <w:szCs w:val="16"/>
        </w:rPr>
        <w:t xml:space="preserve">, a través de la cual la compañía separa sus funciones como operador de </w:t>
      </w:r>
      <w:r w:rsidRPr="001C6D9C">
        <w:rPr>
          <w:rFonts w:ascii="Verdana" w:hAnsi="Verdana"/>
          <w:bCs w:val="0"/>
          <w:iCs w:val="0"/>
          <w:color w:val="63666A"/>
          <w:sz w:val="20"/>
          <w:szCs w:val="16"/>
        </w:rPr>
        <w:lastRenderedPageBreak/>
        <w:t>infraestructuras de gas natural (TSO) de la posible futura gestión de infraestructuras de hidrógeno. Su objetivo es el desarrollo, construcción y operación de infraestructuras destinadas a satisfacer la necesidad de transporte y almacenamiento de hidrógeno, en línea con la legislación, los planes y las hojas de ruta nacionales y europeos.</w:t>
      </w:r>
    </w:p>
    <w:p w14:paraId="1D6BD63E" w14:textId="38F38286" w:rsidR="00307C79" w:rsidRPr="00B12E2B" w:rsidRDefault="006C7CEF" w:rsidP="00C96653">
      <w:pPr>
        <w:pStyle w:val="Ttulo2"/>
        <w:ind w:left="0" w:right="-35" w:firstLine="0"/>
        <w:rPr>
          <w:rFonts w:ascii="Enagás PT Serif" w:hAnsi="Enagás PT Serif" w:cs="Enagás PT Serif"/>
          <w:i w:val="0"/>
          <w:iCs w:val="0"/>
        </w:rPr>
      </w:pPr>
      <w:bookmarkStart w:id="25" w:name="_Toc140059617"/>
      <w:bookmarkStart w:id="26" w:name="_Toc139985517"/>
      <w:bookmarkStart w:id="27" w:name="_Toc142310763"/>
      <w:bookmarkStart w:id="28" w:name="_Toc139379272"/>
      <w:bookmarkStart w:id="29" w:name="_Toc139379305"/>
      <w:bookmarkEnd w:id="25"/>
      <w:r w:rsidRPr="00B12E2B">
        <w:rPr>
          <w:rFonts w:ascii="Enagás PT Serif" w:hAnsi="Enagás PT Serif" w:cs="Enagás PT Serif"/>
          <w:i w:val="0"/>
          <w:iCs w:val="0"/>
        </w:rPr>
        <w:t xml:space="preserve">España, primer </w:t>
      </w:r>
      <w:proofErr w:type="spellStart"/>
      <w:r w:rsidRPr="00B12E2B">
        <w:rPr>
          <w:rFonts w:ascii="Enagás PT Serif" w:hAnsi="Enagás PT Serif" w:cs="Enagás PT Serif"/>
          <w:i w:val="0"/>
          <w:iCs w:val="0"/>
        </w:rPr>
        <w:t>hub</w:t>
      </w:r>
      <w:proofErr w:type="spellEnd"/>
      <w:r w:rsidRPr="00B12E2B">
        <w:rPr>
          <w:rFonts w:ascii="Enagás PT Serif" w:hAnsi="Enagás PT Serif" w:cs="Enagás PT Serif"/>
          <w:i w:val="0"/>
          <w:iCs w:val="0"/>
        </w:rPr>
        <w:t xml:space="preserve"> de Europa</w:t>
      </w:r>
      <w:bookmarkEnd w:id="26"/>
      <w:bookmarkEnd w:id="27"/>
    </w:p>
    <w:p w14:paraId="47AB7478" w14:textId="5C201D8B" w:rsidR="00604C61" w:rsidRPr="00B12E2B" w:rsidRDefault="00604C61" w:rsidP="00C96653">
      <w:pPr>
        <w:pStyle w:val="City"/>
        <w:ind w:left="0" w:right="-35"/>
        <w:rPr>
          <w:rFonts w:ascii="Verdana" w:hAnsi="Verdana"/>
          <w:bCs w:val="0"/>
          <w:iCs w:val="0"/>
          <w:color w:val="63666A"/>
          <w:sz w:val="20"/>
          <w:szCs w:val="16"/>
        </w:rPr>
      </w:pPr>
      <w:r w:rsidRPr="00B12E2B">
        <w:rPr>
          <w:rFonts w:ascii="Verdana" w:hAnsi="Verdana"/>
          <w:b/>
          <w:iCs w:val="0"/>
          <w:color w:val="63666A"/>
          <w:sz w:val="20"/>
          <w:szCs w:val="16"/>
        </w:rPr>
        <w:t>España destaca diferencialmente como un potencial gran productor de hidrógeno renovable</w:t>
      </w:r>
      <w:r w:rsidRPr="00B12E2B">
        <w:rPr>
          <w:rFonts w:ascii="Verdana" w:hAnsi="Verdana"/>
          <w:bCs w:val="0"/>
          <w:iCs w:val="0"/>
          <w:color w:val="63666A"/>
          <w:sz w:val="20"/>
          <w:szCs w:val="16"/>
        </w:rPr>
        <w:t xml:space="preserve">, con una gran capacidad para exportar a otros países y contribuir a cumplir </w:t>
      </w:r>
      <w:r w:rsidR="00EA0703" w:rsidRPr="00B12E2B">
        <w:rPr>
          <w:rFonts w:ascii="Verdana" w:hAnsi="Verdana"/>
          <w:bCs w:val="0"/>
          <w:iCs w:val="0"/>
          <w:color w:val="63666A"/>
          <w:sz w:val="20"/>
          <w:szCs w:val="16"/>
        </w:rPr>
        <w:t xml:space="preserve">con los </w:t>
      </w:r>
      <w:r w:rsidRPr="00B12E2B">
        <w:rPr>
          <w:rFonts w:ascii="Verdana" w:hAnsi="Verdana"/>
          <w:bCs w:val="0"/>
          <w:iCs w:val="0"/>
          <w:color w:val="63666A"/>
          <w:sz w:val="20"/>
          <w:szCs w:val="16"/>
        </w:rPr>
        <w:t>objetivo</w:t>
      </w:r>
      <w:r w:rsidR="00EA0703" w:rsidRPr="00B12E2B">
        <w:rPr>
          <w:rFonts w:ascii="Verdana" w:hAnsi="Verdana"/>
          <w:bCs w:val="0"/>
          <w:iCs w:val="0"/>
          <w:color w:val="63666A"/>
          <w:sz w:val="20"/>
          <w:szCs w:val="16"/>
        </w:rPr>
        <w:t>s</w:t>
      </w:r>
      <w:r w:rsidRPr="00B12E2B">
        <w:rPr>
          <w:rFonts w:ascii="Verdana" w:hAnsi="Verdana"/>
          <w:bCs w:val="0"/>
          <w:iCs w:val="0"/>
          <w:color w:val="63666A"/>
          <w:sz w:val="20"/>
          <w:szCs w:val="16"/>
        </w:rPr>
        <w:t xml:space="preserve"> europeo</w:t>
      </w:r>
      <w:r w:rsidR="00EA0703" w:rsidRPr="00B12E2B">
        <w:rPr>
          <w:rFonts w:ascii="Verdana" w:hAnsi="Verdana"/>
          <w:bCs w:val="0"/>
          <w:iCs w:val="0"/>
          <w:color w:val="63666A"/>
          <w:sz w:val="20"/>
          <w:szCs w:val="16"/>
        </w:rPr>
        <w:t>s</w:t>
      </w:r>
      <w:r w:rsidRPr="00B12E2B">
        <w:rPr>
          <w:rFonts w:ascii="Verdana" w:hAnsi="Verdana"/>
          <w:bCs w:val="0"/>
          <w:iCs w:val="0"/>
          <w:color w:val="63666A"/>
          <w:sz w:val="20"/>
          <w:szCs w:val="16"/>
        </w:rPr>
        <w:t xml:space="preserve"> de descarbonización y también para proporcionar a la demanda nacional hidrógeno verde competitivo, esencial para la industria y la economía.</w:t>
      </w:r>
    </w:p>
    <w:p w14:paraId="4D06C238" w14:textId="1C81A17A" w:rsidR="00307C79" w:rsidRPr="00B12E2B" w:rsidRDefault="00D63FEB" w:rsidP="00C96653">
      <w:pPr>
        <w:pStyle w:val="City"/>
        <w:ind w:left="0" w:right="-35"/>
        <w:rPr>
          <w:rFonts w:ascii="Verdana" w:hAnsi="Verdana"/>
          <w:b/>
          <w:iCs w:val="0"/>
          <w:color w:val="63666A"/>
          <w:sz w:val="20"/>
          <w:szCs w:val="16"/>
        </w:rPr>
      </w:pPr>
      <w:r w:rsidRPr="00B12E2B">
        <w:rPr>
          <w:rFonts w:ascii="Verdana" w:hAnsi="Verdana"/>
          <w:bCs w:val="0"/>
          <w:iCs w:val="0"/>
          <w:color w:val="63666A"/>
          <w:sz w:val="20"/>
          <w:szCs w:val="16"/>
        </w:rPr>
        <w:t>España d</w:t>
      </w:r>
      <w:r w:rsidR="00307C79" w:rsidRPr="00B12E2B">
        <w:rPr>
          <w:rFonts w:ascii="Verdana" w:hAnsi="Verdana"/>
          <w:bCs w:val="0"/>
          <w:iCs w:val="0"/>
          <w:color w:val="63666A"/>
          <w:sz w:val="20"/>
          <w:szCs w:val="16"/>
        </w:rPr>
        <w:t xml:space="preserve">ispone de un </w:t>
      </w:r>
      <w:r w:rsidR="005B60E7" w:rsidRPr="00B12E2B">
        <w:rPr>
          <w:rFonts w:ascii="Verdana" w:hAnsi="Verdana"/>
          <w:bCs w:val="0"/>
          <w:iCs w:val="0"/>
          <w:color w:val="63666A"/>
          <w:sz w:val="20"/>
          <w:szCs w:val="16"/>
        </w:rPr>
        <w:t xml:space="preserve">gran </w:t>
      </w:r>
      <w:r w:rsidR="00307C79" w:rsidRPr="00B12E2B">
        <w:rPr>
          <w:rFonts w:ascii="Verdana" w:hAnsi="Verdana"/>
          <w:bCs w:val="0"/>
          <w:iCs w:val="0"/>
          <w:color w:val="63666A"/>
          <w:sz w:val="20"/>
          <w:szCs w:val="16"/>
        </w:rPr>
        <w:t xml:space="preserve">potencial de generación de energías renovables, una </w:t>
      </w:r>
      <w:r w:rsidR="00307C79" w:rsidRPr="00B12E2B">
        <w:rPr>
          <w:rFonts w:ascii="Verdana" w:hAnsi="Verdana"/>
          <w:b/>
          <w:iCs w:val="0"/>
          <w:color w:val="63666A"/>
          <w:sz w:val="20"/>
          <w:szCs w:val="16"/>
        </w:rPr>
        <w:t xml:space="preserve">posición geográfica estratégicamente propicia, </w:t>
      </w:r>
      <w:r w:rsidR="00623F7F" w:rsidRPr="00B12E2B">
        <w:rPr>
          <w:rFonts w:ascii="Verdana" w:hAnsi="Verdana"/>
          <w:b/>
          <w:iCs w:val="0"/>
          <w:color w:val="63666A"/>
          <w:sz w:val="20"/>
          <w:szCs w:val="16"/>
        </w:rPr>
        <w:t>así como una</w:t>
      </w:r>
      <w:r w:rsidR="00307C79" w:rsidRPr="00B12E2B">
        <w:rPr>
          <w:rFonts w:ascii="Verdana" w:hAnsi="Verdana"/>
          <w:b/>
          <w:iCs w:val="0"/>
          <w:color w:val="63666A"/>
          <w:sz w:val="20"/>
          <w:szCs w:val="16"/>
        </w:rPr>
        <w:t xml:space="preserve"> sólida y extensa red de infraestructuras</w:t>
      </w:r>
      <w:r w:rsidRPr="00B12E2B">
        <w:rPr>
          <w:rFonts w:ascii="Verdana" w:hAnsi="Verdana"/>
          <w:b/>
          <w:iCs w:val="0"/>
          <w:color w:val="63666A"/>
          <w:sz w:val="20"/>
          <w:szCs w:val="16"/>
        </w:rPr>
        <w:t xml:space="preserve"> </w:t>
      </w:r>
      <w:r w:rsidR="00EA0703" w:rsidRPr="00B12E2B">
        <w:rPr>
          <w:rFonts w:ascii="Verdana" w:hAnsi="Verdana"/>
          <w:b/>
          <w:iCs w:val="0"/>
          <w:color w:val="63666A"/>
          <w:sz w:val="20"/>
          <w:szCs w:val="16"/>
        </w:rPr>
        <w:t>energéticas</w:t>
      </w:r>
      <w:r w:rsidR="00EB5D5B" w:rsidRPr="00B12E2B">
        <w:rPr>
          <w:rFonts w:ascii="Verdana" w:hAnsi="Verdana"/>
          <w:b/>
          <w:iCs w:val="0"/>
          <w:color w:val="63666A"/>
          <w:sz w:val="20"/>
          <w:szCs w:val="16"/>
        </w:rPr>
        <w:t>,</w:t>
      </w:r>
      <w:r w:rsidR="00EA0703" w:rsidRPr="00B12E2B">
        <w:rPr>
          <w:rFonts w:ascii="Verdana" w:hAnsi="Verdana"/>
          <w:b/>
          <w:iCs w:val="0"/>
          <w:color w:val="63666A"/>
          <w:sz w:val="20"/>
          <w:szCs w:val="16"/>
        </w:rPr>
        <w:t xml:space="preserve"> </w:t>
      </w:r>
      <w:r w:rsidRPr="00B12E2B">
        <w:rPr>
          <w:rFonts w:ascii="Verdana" w:hAnsi="Verdana"/>
          <w:b/>
          <w:iCs w:val="0"/>
          <w:color w:val="63666A"/>
          <w:sz w:val="20"/>
          <w:szCs w:val="16"/>
        </w:rPr>
        <w:t xml:space="preserve">moderna </w:t>
      </w:r>
      <w:r w:rsidR="00EB5D5B" w:rsidRPr="00B12E2B">
        <w:rPr>
          <w:rFonts w:ascii="Verdana" w:hAnsi="Verdana"/>
          <w:b/>
          <w:iCs w:val="0"/>
          <w:color w:val="63666A"/>
          <w:sz w:val="20"/>
          <w:szCs w:val="16"/>
        </w:rPr>
        <w:t xml:space="preserve">y </w:t>
      </w:r>
      <w:r w:rsidRPr="00B12E2B">
        <w:rPr>
          <w:rFonts w:ascii="Verdana" w:hAnsi="Verdana"/>
          <w:b/>
          <w:iCs w:val="0"/>
          <w:color w:val="63666A"/>
          <w:sz w:val="20"/>
          <w:szCs w:val="16"/>
        </w:rPr>
        <w:t>con altos estándares de calidad</w:t>
      </w:r>
      <w:r w:rsidR="00307C79" w:rsidRPr="00B12E2B">
        <w:rPr>
          <w:rFonts w:ascii="Verdana" w:hAnsi="Verdana"/>
          <w:b/>
          <w:iCs w:val="0"/>
          <w:color w:val="63666A"/>
          <w:sz w:val="20"/>
          <w:szCs w:val="16"/>
        </w:rPr>
        <w:t>.</w:t>
      </w:r>
    </w:p>
    <w:p w14:paraId="0BF72188" w14:textId="5407D362" w:rsidR="00604C61" w:rsidRPr="00B12E2B" w:rsidRDefault="00307C79" w:rsidP="00C96653">
      <w:pPr>
        <w:pStyle w:val="City"/>
        <w:ind w:left="0" w:right="-35"/>
        <w:rPr>
          <w:rFonts w:ascii="Verdana" w:hAnsi="Verdana"/>
          <w:bCs w:val="0"/>
          <w:iCs w:val="0"/>
          <w:color w:val="63666A"/>
          <w:sz w:val="20"/>
          <w:szCs w:val="16"/>
        </w:rPr>
      </w:pPr>
      <w:r w:rsidRPr="00B12E2B">
        <w:rPr>
          <w:rFonts w:ascii="Verdana" w:hAnsi="Verdana"/>
          <w:bCs w:val="0"/>
          <w:iCs w:val="0"/>
          <w:color w:val="63666A"/>
          <w:sz w:val="20"/>
          <w:szCs w:val="16"/>
        </w:rPr>
        <w:t xml:space="preserve">Por consiguiente, se prevé que la producción de </w:t>
      </w:r>
      <w:r w:rsidRPr="00A6788B">
        <w:rPr>
          <w:rFonts w:ascii="Verdana" w:hAnsi="Verdana"/>
          <w:b/>
          <w:iCs w:val="0"/>
          <w:color w:val="63666A"/>
          <w:sz w:val="20"/>
          <w:szCs w:val="16"/>
        </w:rPr>
        <w:t>hidrógeno renovable en España desempeñe un papel relevante a nivel europeo.</w:t>
      </w:r>
      <w:r w:rsidRPr="00B12E2B">
        <w:rPr>
          <w:rFonts w:ascii="Verdana" w:hAnsi="Verdana"/>
          <w:bCs w:val="0"/>
          <w:iCs w:val="0"/>
          <w:color w:val="63666A"/>
          <w:sz w:val="20"/>
          <w:szCs w:val="16"/>
        </w:rPr>
        <w:t xml:space="preserve"> </w:t>
      </w:r>
      <w:r w:rsidR="00EB5D5B" w:rsidRPr="00B12E2B">
        <w:rPr>
          <w:rFonts w:ascii="Verdana" w:hAnsi="Verdana"/>
          <w:bCs w:val="0"/>
          <w:iCs w:val="0"/>
          <w:color w:val="63666A"/>
          <w:sz w:val="20"/>
          <w:szCs w:val="16"/>
        </w:rPr>
        <w:t>C</w:t>
      </w:r>
      <w:r w:rsidR="00604C61" w:rsidRPr="00B12E2B">
        <w:rPr>
          <w:rFonts w:ascii="Verdana" w:hAnsi="Verdana"/>
          <w:bCs w:val="0"/>
          <w:iCs w:val="0"/>
          <w:color w:val="63666A"/>
          <w:sz w:val="20"/>
          <w:szCs w:val="16"/>
        </w:rPr>
        <w:t xml:space="preserve">ontar con una red troncal y con un corredor como H2MED (impulsado por el Gobierno español, junto a los de </w:t>
      </w:r>
      <w:r w:rsidR="00EB5D5B" w:rsidRPr="00B12E2B">
        <w:rPr>
          <w:rFonts w:ascii="Verdana" w:hAnsi="Verdana"/>
          <w:bCs w:val="0"/>
          <w:iCs w:val="0"/>
          <w:color w:val="63666A"/>
          <w:sz w:val="20"/>
          <w:szCs w:val="16"/>
        </w:rPr>
        <w:t xml:space="preserve">Portugal, </w:t>
      </w:r>
      <w:r w:rsidR="00604C61" w:rsidRPr="00B12E2B">
        <w:rPr>
          <w:rFonts w:ascii="Verdana" w:hAnsi="Verdana"/>
          <w:bCs w:val="0"/>
          <w:iCs w:val="0"/>
          <w:color w:val="63666A"/>
          <w:sz w:val="20"/>
          <w:szCs w:val="16"/>
        </w:rPr>
        <w:t>Francia y</w:t>
      </w:r>
      <w:r w:rsidR="00EB5D5B" w:rsidRPr="00B12E2B">
        <w:rPr>
          <w:rFonts w:ascii="Verdana" w:hAnsi="Verdana"/>
          <w:bCs w:val="0"/>
          <w:iCs w:val="0"/>
          <w:color w:val="63666A"/>
          <w:sz w:val="20"/>
          <w:szCs w:val="16"/>
        </w:rPr>
        <w:t xml:space="preserve"> Alemania</w:t>
      </w:r>
      <w:r w:rsidR="00604C61" w:rsidRPr="00B12E2B">
        <w:rPr>
          <w:rFonts w:ascii="Verdana" w:hAnsi="Verdana"/>
          <w:bCs w:val="0"/>
          <w:iCs w:val="0"/>
          <w:color w:val="63666A"/>
          <w:sz w:val="20"/>
          <w:szCs w:val="16"/>
        </w:rPr>
        <w:t xml:space="preserve">) es la base imprescindible para convertir a España en el primer </w:t>
      </w:r>
      <w:proofErr w:type="spellStart"/>
      <w:r w:rsidR="00604C61" w:rsidRPr="00B12E2B">
        <w:rPr>
          <w:rFonts w:ascii="Verdana" w:hAnsi="Verdana"/>
          <w:bCs w:val="0"/>
          <w:iCs w:val="0"/>
          <w:color w:val="63666A"/>
          <w:sz w:val="20"/>
          <w:szCs w:val="16"/>
        </w:rPr>
        <w:t>hub</w:t>
      </w:r>
      <w:proofErr w:type="spellEnd"/>
      <w:r w:rsidR="00604C61" w:rsidRPr="00B12E2B">
        <w:rPr>
          <w:rFonts w:ascii="Verdana" w:hAnsi="Verdana"/>
          <w:bCs w:val="0"/>
          <w:iCs w:val="0"/>
          <w:color w:val="63666A"/>
          <w:sz w:val="20"/>
          <w:szCs w:val="16"/>
        </w:rPr>
        <w:t xml:space="preserve"> de hidrógeno de Europa y atender la demanda interna. </w:t>
      </w:r>
    </w:p>
    <w:p w14:paraId="4DBE7DCC" w14:textId="6C5F82AE" w:rsidR="00307C79" w:rsidRPr="00B12E2B" w:rsidRDefault="00307C79" w:rsidP="00C96653">
      <w:pPr>
        <w:pStyle w:val="City"/>
        <w:ind w:left="0" w:right="-35"/>
        <w:rPr>
          <w:rFonts w:ascii="Verdana" w:hAnsi="Verdana"/>
          <w:bCs w:val="0"/>
          <w:iCs w:val="0"/>
          <w:color w:val="63666A"/>
          <w:sz w:val="20"/>
          <w:szCs w:val="16"/>
        </w:rPr>
      </w:pPr>
      <w:r w:rsidRPr="00B12E2B">
        <w:rPr>
          <w:rFonts w:ascii="Verdana" w:hAnsi="Verdana"/>
          <w:bCs w:val="0"/>
          <w:iCs w:val="0"/>
          <w:color w:val="63666A"/>
          <w:sz w:val="20"/>
          <w:szCs w:val="16"/>
        </w:rPr>
        <w:t xml:space="preserve">Teniendo en cuenta </w:t>
      </w:r>
      <w:r w:rsidR="00604C61" w:rsidRPr="00B12E2B">
        <w:rPr>
          <w:rFonts w:ascii="Verdana" w:hAnsi="Verdana"/>
          <w:bCs w:val="0"/>
          <w:iCs w:val="0"/>
          <w:color w:val="63666A"/>
          <w:sz w:val="20"/>
          <w:szCs w:val="16"/>
        </w:rPr>
        <w:t>lo anterior</w:t>
      </w:r>
      <w:r w:rsidRPr="00B12E2B">
        <w:rPr>
          <w:rFonts w:ascii="Verdana" w:hAnsi="Verdana"/>
          <w:bCs w:val="0"/>
          <w:iCs w:val="0"/>
          <w:color w:val="63666A"/>
          <w:sz w:val="20"/>
          <w:szCs w:val="16"/>
        </w:rPr>
        <w:t xml:space="preserve">, </w:t>
      </w:r>
      <w:r w:rsidRPr="00A6788B">
        <w:rPr>
          <w:rFonts w:ascii="Verdana" w:hAnsi="Verdana"/>
          <w:b/>
          <w:iCs w:val="0"/>
          <w:color w:val="63666A"/>
          <w:sz w:val="20"/>
          <w:szCs w:val="16"/>
        </w:rPr>
        <w:t xml:space="preserve">Enagás </w:t>
      </w:r>
      <w:r w:rsidR="00604C61" w:rsidRPr="00A6788B">
        <w:rPr>
          <w:rFonts w:ascii="Verdana" w:hAnsi="Verdana"/>
          <w:b/>
          <w:iCs w:val="0"/>
          <w:color w:val="63666A"/>
          <w:sz w:val="20"/>
          <w:szCs w:val="16"/>
        </w:rPr>
        <w:t>presentó</w:t>
      </w:r>
      <w:r w:rsidR="00E43341" w:rsidRPr="00B12E2B">
        <w:rPr>
          <w:rFonts w:ascii="Verdana" w:hAnsi="Verdana"/>
          <w:bCs w:val="0"/>
          <w:iCs w:val="0"/>
          <w:color w:val="63666A"/>
          <w:sz w:val="20"/>
          <w:szCs w:val="16"/>
        </w:rPr>
        <w:t>,</w:t>
      </w:r>
      <w:r w:rsidR="00604C61" w:rsidRPr="00B12E2B">
        <w:rPr>
          <w:rFonts w:ascii="Verdana" w:hAnsi="Verdana"/>
          <w:bCs w:val="0"/>
          <w:iCs w:val="0"/>
          <w:color w:val="63666A"/>
          <w:sz w:val="20"/>
          <w:szCs w:val="16"/>
        </w:rPr>
        <w:t xml:space="preserve"> a inicios de este </w:t>
      </w:r>
      <w:r w:rsidR="002C73D7" w:rsidRPr="00B12E2B">
        <w:rPr>
          <w:rFonts w:ascii="Verdana" w:hAnsi="Verdana"/>
          <w:bCs w:val="0"/>
          <w:iCs w:val="0"/>
          <w:color w:val="63666A"/>
          <w:sz w:val="20"/>
          <w:szCs w:val="16"/>
        </w:rPr>
        <w:t>año en</w:t>
      </w:r>
      <w:r w:rsidR="00604C61" w:rsidRPr="00B12E2B">
        <w:rPr>
          <w:rFonts w:ascii="Verdana" w:hAnsi="Verdana"/>
          <w:bCs w:val="0"/>
          <w:iCs w:val="0"/>
          <w:color w:val="63666A"/>
          <w:sz w:val="20"/>
          <w:szCs w:val="16"/>
        </w:rPr>
        <w:t xml:space="preserve"> su</w:t>
      </w:r>
      <w:r w:rsidR="00D500B3" w:rsidRPr="00B12E2B">
        <w:rPr>
          <w:rFonts w:ascii="Verdana" w:hAnsi="Verdana"/>
          <w:bCs w:val="0"/>
          <w:iCs w:val="0"/>
          <w:color w:val="63666A"/>
          <w:sz w:val="20"/>
          <w:szCs w:val="16"/>
        </w:rPr>
        <w:t xml:space="preserve"> primer</w:t>
      </w:r>
      <w:r w:rsidR="00604C61" w:rsidRPr="00B12E2B">
        <w:rPr>
          <w:rFonts w:ascii="Verdana" w:hAnsi="Verdana"/>
          <w:bCs w:val="0"/>
          <w:iCs w:val="0"/>
          <w:color w:val="63666A"/>
          <w:sz w:val="20"/>
          <w:szCs w:val="16"/>
        </w:rPr>
        <w:t xml:space="preserve"> </w:t>
      </w:r>
      <w:r w:rsidR="00604C61" w:rsidRPr="00A6788B">
        <w:rPr>
          <w:rFonts w:ascii="Verdana" w:hAnsi="Verdana"/>
          <w:b/>
          <w:iCs w:val="0"/>
          <w:color w:val="63666A"/>
          <w:sz w:val="20"/>
          <w:szCs w:val="16"/>
        </w:rPr>
        <w:t>Día del Hidrógeno</w:t>
      </w:r>
      <w:r w:rsidR="005B60E7" w:rsidRPr="00A6788B">
        <w:rPr>
          <w:rFonts w:ascii="Verdana" w:hAnsi="Verdana"/>
          <w:b/>
          <w:iCs w:val="0"/>
          <w:color w:val="63666A"/>
          <w:sz w:val="20"/>
          <w:szCs w:val="16"/>
        </w:rPr>
        <w:t>,</w:t>
      </w:r>
      <w:r w:rsidR="00604C61" w:rsidRPr="00A6788B">
        <w:rPr>
          <w:rFonts w:ascii="Verdana" w:hAnsi="Verdana"/>
          <w:b/>
          <w:iCs w:val="0"/>
          <w:color w:val="63666A"/>
          <w:sz w:val="20"/>
          <w:szCs w:val="16"/>
        </w:rPr>
        <w:t xml:space="preserve"> </w:t>
      </w:r>
      <w:r w:rsidRPr="00A6788B">
        <w:rPr>
          <w:rFonts w:ascii="Verdana" w:hAnsi="Verdana"/>
          <w:b/>
          <w:iCs w:val="0"/>
          <w:color w:val="63666A"/>
          <w:sz w:val="20"/>
          <w:szCs w:val="16"/>
        </w:rPr>
        <w:t>un análisis de</w:t>
      </w:r>
      <w:r w:rsidR="009B6A5E" w:rsidRPr="00A6788B">
        <w:rPr>
          <w:rFonts w:ascii="Verdana" w:hAnsi="Verdana"/>
          <w:b/>
          <w:iCs w:val="0"/>
          <w:color w:val="63666A"/>
          <w:sz w:val="20"/>
          <w:szCs w:val="16"/>
        </w:rPr>
        <w:t xml:space="preserve">l potencial </w:t>
      </w:r>
      <w:r w:rsidRPr="00A6788B">
        <w:rPr>
          <w:rFonts w:ascii="Verdana" w:hAnsi="Verdana"/>
          <w:b/>
          <w:iCs w:val="0"/>
          <w:color w:val="63666A"/>
          <w:sz w:val="20"/>
          <w:szCs w:val="16"/>
        </w:rPr>
        <w:t>mercado</w:t>
      </w:r>
      <w:r w:rsidR="00897A22" w:rsidRPr="00A6788B">
        <w:rPr>
          <w:rFonts w:ascii="Verdana" w:hAnsi="Verdana"/>
          <w:b/>
          <w:iCs w:val="0"/>
          <w:color w:val="63666A"/>
          <w:sz w:val="20"/>
          <w:szCs w:val="16"/>
        </w:rPr>
        <w:t xml:space="preserve"> </w:t>
      </w:r>
      <w:r w:rsidR="009B6A5E" w:rsidRPr="00A6788B">
        <w:rPr>
          <w:rFonts w:ascii="Verdana" w:hAnsi="Verdana"/>
          <w:b/>
          <w:iCs w:val="0"/>
          <w:color w:val="63666A"/>
          <w:sz w:val="20"/>
          <w:szCs w:val="16"/>
        </w:rPr>
        <w:t>del hidrógeno renovable en España</w:t>
      </w:r>
      <w:r w:rsidR="00D500B3" w:rsidRPr="00B12E2B">
        <w:rPr>
          <w:rFonts w:ascii="Verdana" w:hAnsi="Verdana"/>
          <w:bCs w:val="0"/>
          <w:iCs w:val="0"/>
          <w:color w:val="63666A"/>
          <w:sz w:val="20"/>
          <w:szCs w:val="16"/>
        </w:rPr>
        <w:t xml:space="preserve">, así como una </w:t>
      </w:r>
      <w:r w:rsidR="00D500B3" w:rsidRPr="00A6788B">
        <w:rPr>
          <w:rFonts w:ascii="Verdana" w:hAnsi="Verdana"/>
          <w:b/>
          <w:iCs w:val="0"/>
          <w:color w:val="63666A"/>
          <w:sz w:val="20"/>
          <w:szCs w:val="16"/>
        </w:rPr>
        <w:t>propuesta preliminar de infraestructura</w:t>
      </w:r>
      <w:r w:rsidR="00E43341" w:rsidRPr="00A6788B">
        <w:rPr>
          <w:rFonts w:ascii="Verdana" w:hAnsi="Verdana"/>
          <w:b/>
          <w:iCs w:val="0"/>
          <w:color w:val="63666A"/>
          <w:sz w:val="20"/>
          <w:szCs w:val="16"/>
        </w:rPr>
        <w:t>s</w:t>
      </w:r>
      <w:r w:rsidR="00D500B3" w:rsidRPr="00A6788B">
        <w:rPr>
          <w:rFonts w:ascii="Verdana" w:hAnsi="Verdana"/>
          <w:b/>
          <w:iCs w:val="0"/>
          <w:color w:val="63666A"/>
          <w:sz w:val="20"/>
          <w:szCs w:val="16"/>
        </w:rPr>
        <w:t xml:space="preserve"> </w:t>
      </w:r>
      <w:r w:rsidR="00E43341" w:rsidRPr="00A6788B">
        <w:rPr>
          <w:rFonts w:ascii="Verdana" w:hAnsi="Verdana"/>
          <w:b/>
          <w:iCs w:val="0"/>
          <w:color w:val="63666A"/>
          <w:sz w:val="20"/>
          <w:szCs w:val="16"/>
        </w:rPr>
        <w:t>de</w:t>
      </w:r>
      <w:r w:rsidR="00D500B3" w:rsidRPr="00A6788B">
        <w:rPr>
          <w:rFonts w:ascii="Verdana" w:hAnsi="Verdana"/>
          <w:b/>
          <w:iCs w:val="0"/>
          <w:color w:val="63666A"/>
          <w:sz w:val="20"/>
          <w:szCs w:val="16"/>
        </w:rPr>
        <w:t xml:space="preserve"> Red Troncal </w:t>
      </w:r>
      <w:r w:rsidR="00B15C5E">
        <w:rPr>
          <w:rFonts w:ascii="Verdana" w:hAnsi="Verdana"/>
          <w:b/>
          <w:iCs w:val="0"/>
          <w:color w:val="63666A"/>
          <w:sz w:val="20"/>
          <w:szCs w:val="16"/>
        </w:rPr>
        <w:t xml:space="preserve">Española </w:t>
      </w:r>
      <w:r w:rsidR="00D500B3" w:rsidRPr="00A6788B">
        <w:rPr>
          <w:rFonts w:ascii="Verdana" w:hAnsi="Verdana"/>
          <w:b/>
          <w:iCs w:val="0"/>
          <w:color w:val="63666A"/>
          <w:sz w:val="20"/>
          <w:szCs w:val="16"/>
        </w:rPr>
        <w:t xml:space="preserve">de </w:t>
      </w:r>
      <w:r w:rsidR="00C137E6" w:rsidRPr="00A6788B">
        <w:rPr>
          <w:rFonts w:ascii="Verdana" w:hAnsi="Verdana"/>
          <w:b/>
          <w:iCs w:val="0"/>
          <w:color w:val="63666A"/>
          <w:sz w:val="20"/>
          <w:szCs w:val="16"/>
        </w:rPr>
        <w:t xml:space="preserve">Hidrógeno </w:t>
      </w:r>
      <w:r w:rsidR="00D500B3" w:rsidRPr="00B12E2B">
        <w:rPr>
          <w:rFonts w:ascii="Verdana" w:hAnsi="Verdana"/>
          <w:bCs w:val="0"/>
          <w:iCs w:val="0"/>
          <w:color w:val="63666A"/>
          <w:sz w:val="20"/>
          <w:szCs w:val="16"/>
        </w:rPr>
        <w:t>y un calendario provisional para el desarrollo de esta</w:t>
      </w:r>
      <w:r w:rsidRPr="00B12E2B">
        <w:rPr>
          <w:rFonts w:ascii="Verdana" w:hAnsi="Verdana"/>
          <w:bCs w:val="0"/>
          <w:iCs w:val="0"/>
          <w:color w:val="63666A"/>
          <w:sz w:val="20"/>
          <w:szCs w:val="16"/>
        </w:rPr>
        <w:t xml:space="preserve">. </w:t>
      </w:r>
    </w:p>
    <w:p w14:paraId="320E276B" w14:textId="298CDBE2" w:rsidR="00135A5C" w:rsidRPr="00B12E2B" w:rsidRDefault="00250E73" w:rsidP="00C96653">
      <w:pPr>
        <w:pStyle w:val="City"/>
        <w:ind w:left="0" w:right="-35"/>
        <w:rPr>
          <w:rFonts w:ascii="Verdana" w:hAnsi="Verdana"/>
          <w:bCs w:val="0"/>
          <w:iCs w:val="0"/>
          <w:color w:val="63666A"/>
          <w:sz w:val="20"/>
          <w:szCs w:val="16"/>
        </w:rPr>
      </w:pPr>
      <w:r w:rsidRPr="00A6788B">
        <w:rPr>
          <w:rFonts w:ascii="Verdana" w:hAnsi="Verdana"/>
          <w:b/>
          <w:iCs w:val="0"/>
          <w:color w:val="63666A"/>
          <w:sz w:val="20"/>
          <w:szCs w:val="16"/>
        </w:rPr>
        <w:t xml:space="preserve">Los resultados del estudio </w:t>
      </w:r>
      <w:r w:rsidR="00E43341" w:rsidRPr="00A6788B">
        <w:rPr>
          <w:rFonts w:ascii="Verdana" w:hAnsi="Verdana"/>
          <w:b/>
          <w:iCs w:val="0"/>
          <w:color w:val="63666A"/>
          <w:sz w:val="20"/>
          <w:szCs w:val="16"/>
        </w:rPr>
        <w:t>pusieron de manif</w:t>
      </w:r>
      <w:r w:rsidR="00B32CDA" w:rsidRPr="00A6788B">
        <w:rPr>
          <w:rFonts w:ascii="Verdana" w:hAnsi="Verdana"/>
          <w:b/>
          <w:iCs w:val="0"/>
          <w:color w:val="63666A"/>
          <w:sz w:val="20"/>
          <w:szCs w:val="16"/>
        </w:rPr>
        <w:t>i</w:t>
      </w:r>
      <w:r w:rsidR="00E43341" w:rsidRPr="00A6788B">
        <w:rPr>
          <w:rFonts w:ascii="Verdana" w:hAnsi="Verdana"/>
          <w:b/>
          <w:iCs w:val="0"/>
          <w:color w:val="63666A"/>
          <w:sz w:val="20"/>
          <w:szCs w:val="16"/>
        </w:rPr>
        <w:t>est</w:t>
      </w:r>
      <w:r w:rsidR="00EB5D5B" w:rsidRPr="00A6788B">
        <w:rPr>
          <w:rFonts w:ascii="Verdana" w:hAnsi="Verdana"/>
          <w:b/>
          <w:iCs w:val="0"/>
          <w:color w:val="63666A"/>
          <w:sz w:val="20"/>
          <w:szCs w:val="16"/>
        </w:rPr>
        <w:t>o</w:t>
      </w:r>
      <w:r w:rsidR="00E43341" w:rsidRPr="00A6788B">
        <w:rPr>
          <w:rFonts w:ascii="Verdana" w:hAnsi="Verdana"/>
          <w:b/>
          <w:iCs w:val="0"/>
          <w:color w:val="63666A"/>
          <w:sz w:val="20"/>
          <w:szCs w:val="16"/>
        </w:rPr>
        <w:t xml:space="preserve"> </w:t>
      </w:r>
      <w:r w:rsidRPr="00A6788B">
        <w:rPr>
          <w:rFonts w:ascii="Verdana" w:hAnsi="Verdana"/>
          <w:b/>
          <w:iCs w:val="0"/>
          <w:color w:val="63666A"/>
          <w:sz w:val="20"/>
          <w:szCs w:val="16"/>
        </w:rPr>
        <w:t xml:space="preserve">una distribución desigual de </w:t>
      </w:r>
      <w:r w:rsidR="00E43341" w:rsidRPr="00A6788B">
        <w:rPr>
          <w:rFonts w:ascii="Verdana" w:hAnsi="Verdana"/>
          <w:b/>
          <w:iCs w:val="0"/>
          <w:color w:val="63666A"/>
          <w:sz w:val="20"/>
          <w:szCs w:val="16"/>
        </w:rPr>
        <w:t xml:space="preserve">los puntos de </w:t>
      </w:r>
      <w:r w:rsidRPr="00A6788B">
        <w:rPr>
          <w:rFonts w:ascii="Verdana" w:hAnsi="Verdana"/>
          <w:b/>
          <w:iCs w:val="0"/>
          <w:color w:val="63666A"/>
          <w:sz w:val="20"/>
          <w:szCs w:val="16"/>
        </w:rPr>
        <w:t>demanda</w:t>
      </w:r>
      <w:r w:rsidR="00A926C6" w:rsidRPr="00A6788B">
        <w:rPr>
          <w:rFonts w:ascii="Verdana" w:hAnsi="Verdana"/>
          <w:b/>
          <w:iCs w:val="0"/>
          <w:color w:val="63666A"/>
          <w:sz w:val="20"/>
          <w:szCs w:val="16"/>
        </w:rPr>
        <w:t xml:space="preserve"> </w:t>
      </w:r>
      <w:r w:rsidRPr="00A6788B">
        <w:rPr>
          <w:rFonts w:ascii="Verdana" w:hAnsi="Verdana"/>
          <w:b/>
          <w:iCs w:val="0"/>
          <w:color w:val="63666A"/>
          <w:sz w:val="20"/>
          <w:szCs w:val="16"/>
        </w:rPr>
        <w:t xml:space="preserve">y los </w:t>
      </w:r>
      <w:r w:rsidR="00E43341" w:rsidRPr="00A6788B">
        <w:rPr>
          <w:rFonts w:ascii="Verdana" w:hAnsi="Verdana"/>
          <w:b/>
          <w:iCs w:val="0"/>
          <w:color w:val="63666A"/>
          <w:sz w:val="20"/>
          <w:szCs w:val="16"/>
        </w:rPr>
        <w:t>de</w:t>
      </w:r>
      <w:r w:rsidRPr="00A6788B">
        <w:rPr>
          <w:rFonts w:ascii="Verdana" w:hAnsi="Verdana"/>
          <w:b/>
          <w:iCs w:val="0"/>
          <w:color w:val="63666A"/>
          <w:sz w:val="20"/>
          <w:szCs w:val="16"/>
        </w:rPr>
        <w:t xml:space="preserve"> mayor potencial de producción</w:t>
      </w:r>
      <w:r w:rsidR="00A926C6" w:rsidRPr="00B12E2B">
        <w:rPr>
          <w:rFonts w:ascii="Verdana" w:hAnsi="Verdana"/>
          <w:bCs w:val="0"/>
          <w:iCs w:val="0"/>
          <w:color w:val="63666A"/>
          <w:sz w:val="20"/>
          <w:szCs w:val="16"/>
        </w:rPr>
        <w:t xml:space="preserve">, hecho que justifica la </w:t>
      </w:r>
      <w:r w:rsidR="00A926C6" w:rsidRPr="00A6788B">
        <w:rPr>
          <w:rFonts w:ascii="Verdana" w:hAnsi="Verdana"/>
          <w:b/>
          <w:iCs w:val="0"/>
          <w:color w:val="63666A"/>
          <w:sz w:val="20"/>
          <w:szCs w:val="16"/>
        </w:rPr>
        <w:t>necesidad de disponer de una red troncal de transporte de hidrógeno</w:t>
      </w:r>
      <w:r w:rsidR="00A926C6" w:rsidRPr="00B12E2B">
        <w:rPr>
          <w:rFonts w:ascii="Verdana" w:hAnsi="Verdana"/>
          <w:bCs w:val="0"/>
          <w:iCs w:val="0"/>
          <w:color w:val="63666A"/>
          <w:sz w:val="20"/>
          <w:szCs w:val="16"/>
        </w:rPr>
        <w:t xml:space="preserve"> a nivel nacional</w:t>
      </w:r>
      <w:r w:rsidR="00E43341" w:rsidRPr="00B12E2B">
        <w:rPr>
          <w:rFonts w:ascii="Verdana" w:hAnsi="Verdana"/>
          <w:bCs w:val="0"/>
          <w:iCs w:val="0"/>
          <w:color w:val="63666A"/>
          <w:sz w:val="20"/>
          <w:szCs w:val="16"/>
        </w:rPr>
        <w:t>, en línea con</w:t>
      </w:r>
      <w:r w:rsidR="00A926C6" w:rsidRPr="00B12E2B">
        <w:rPr>
          <w:rFonts w:ascii="Verdana" w:hAnsi="Verdana"/>
          <w:bCs w:val="0"/>
          <w:iCs w:val="0"/>
          <w:color w:val="63666A"/>
          <w:sz w:val="20"/>
          <w:szCs w:val="16"/>
        </w:rPr>
        <w:t xml:space="preserve"> la propuesta realizada como resultado </w:t>
      </w:r>
      <w:r w:rsidR="00E43341" w:rsidRPr="00B12E2B">
        <w:rPr>
          <w:rFonts w:ascii="Verdana" w:hAnsi="Verdana"/>
          <w:bCs w:val="0"/>
          <w:iCs w:val="0"/>
          <w:color w:val="63666A"/>
          <w:sz w:val="20"/>
          <w:szCs w:val="16"/>
        </w:rPr>
        <w:t xml:space="preserve">del </w:t>
      </w:r>
      <w:r w:rsidR="00A926C6" w:rsidRPr="00B12E2B">
        <w:rPr>
          <w:rFonts w:ascii="Verdana" w:hAnsi="Verdana"/>
          <w:bCs w:val="0"/>
          <w:iCs w:val="0"/>
          <w:color w:val="63666A"/>
          <w:sz w:val="20"/>
          <w:szCs w:val="16"/>
        </w:rPr>
        <w:t>análisis.</w:t>
      </w:r>
      <w:r w:rsidR="006A29C5" w:rsidRPr="006A29C5">
        <w:rPr>
          <w:rFonts w:eastAsiaTheme="minorHAnsi" w:cs="SabonLT-Italic"/>
          <w:bCs w:val="0"/>
          <w:noProof/>
          <w:szCs w:val="18"/>
        </w:rPr>
        <w:t xml:space="preserve"> </w:t>
      </w:r>
    </w:p>
    <w:p w14:paraId="62ADAEA9" w14:textId="673D1F37" w:rsidR="00FA6F54" w:rsidRDefault="006A29C5" w:rsidP="00C96653">
      <w:pPr>
        <w:keepNext/>
        <w:ind w:right="-35"/>
        <w:jc w:val="center"/>
      </w:pPr>
      <w:r>
        <w:rPr>
          <w:noProof/>
        </w:rPr>
        <w:lastRenderedPageBreak/>
        <w:drawing>
          <wp:inline distT="0" distB="0" distL="0" distR="0" wp14:anchorId="2EE37DAA" wp14:editId="72FF7CD2">
            <wp:extent cx="5562684" cy="924151"/>
            <wp:effectExtent l="0" t="0" r="0" b="0"/>
            <wp:docPr id="1748659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59503"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84" cy="924151"/>
                    </a:xfrm>
                    <a:prstGeom prst="rect">
                      <a:avLst/>
                    </a:prstGeom>
                  </pic:spPr>
                </pic:pic>
              </a:graphicData>
            </a:graphic>
          </wp:inline>
        </w:drawing>
      </w:r>
      <w:r w:rsidR="00FA6F54" w:rsidRPr="00FA6F54">
        <w:rPr>
          <w:noProof/>
        </w:rPr>
        <w:drawing>
          <wp:inline distT="0" distB="0" distL="0" distR="0" wp14:anchorId="555AD008" wp14:editId="40F786E9">
            <wp:extent cx="5809787" cy="3806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962778" cy="3907071"/>
                    </a:xfrm>
                    <a:prstGeom prst="rect">
                      <a:avLst/>
                    </a:prstGeom>
                    <a:ln>
                      <a:noFill/>
                    </a:ln>
                    <a:extLst>
                      <a:ext uri="{53640926-AAD7-44D8-BBD7-CCE9431645EC}">
                        <a14:shadowObscured xmlns:a14="http://schemas.microsoft.com/office/drawing/2010/main"/>
                      </a:ext>
                    </a:extLst>
                  </pic:spPr>
                </pic:pic>
              </a:graphicData>
            </a:graphic>
          </wp:inline>
        </w:drawing>
      </w:r>
    </w:p>
    <w:p w14:paraId="1FF871F6" w14:textId="588B2BEE" w:rsidR="00320595" w:rsidRPr="00B12E2B" w:rsidRDefault="00FA6F54" w:rsidP="00B12E2B">
      <w:pPr>
        <w:pStyle w:val="Descripcin"/>
        <w:ind w:left="0" w:right="-35"/>
        <w:jc w:val="left"/>
        <w:rPr>
          <w:rFonts w:ascii="Verdana" w:hAnsi="Verdana"/>
          <w:i w:val="0"/>
          <w:color w:val="63666A"/>
        </w:rPr>
      </w:pPr>
      <w:r w:rsidRPr="00B12E2B">
        <w:rPr>
          <w:rFonts w:ascii="Verdana" w:hAnsi="Verdana"/>
          <w:i w:val="0"/>
          <w:color w:val="63666A"/>
        </w:rPr>
        <w:t xml:space="preserve">Ilustración </w:t>
      </w:r>
      <w:r w:rsidRPr="00B12E2B">
        <w:rPr>
          <w:rFonts w:ascii="Verdana" w:hAnsi="Verdana"/>
          <w:i w:val="0"/>
          <w:color w:val="63666A"/>
        </w:rPr>
        <w:fldChar w:fldCharType="begin"/>
      </w:r>
      <w:r w:rsidRPr="00B12E2B">
        <w:rPr>
          <w:rFonts w:ascii="Verdana" w:hAnsi="Verdana"/>
          <w:i w:val="0"/>
          <w:color w:val="63666A"/>
        </w:rPr>
        <w:instrText xml:space="preserve"> SEQ Ilustración \* ARABIC </w:instrText>
      </w:r>
      <w:r w:rsidRPr="00B12E2B">
        <w:rPr>
          <w:rFonts w:ascii="Verdana" w:hAnsi="Verdana"/>
          <w:i w:val="0"/>
          <w:color w:val="63666A"/>
        </w:rPr>
        <w:fldChar w:fldCharType="separate"/>
      </w:r>
      <w:r w:rsidR="00423A6D">
        <w:rPr>
          <w:rFonts w:ascii="Verdana" w:hAnsi="Verdana"/>
          <w:i w:val="0"/>
          <w:noProof/>
          <w:color w:val="63666A"/>
        </w:rPr>
        <w:t>1</w:t>
      </w:r>
      <w:r w:rsidRPr="00B12E2B">
        <w:rPr>
          <w:rFonts w:ascii="Verdana" w:hAnsi="Verdana"/>
          <w:i w:val="0"/>
          <w:color w:val="63666A"/>
        </w:rPr>
        <w:fldChar w:fldCharType="end"/>
      </w:r>
      <w:r w:rsidRPr="00B12E2B">
        <w:rPr>
          <w:rFonts w:ascii="Verdana" w:hAnsi="Verdana"/>
          <w:i w:val="0"/>
          <w:color w:val="63666A"/>
        </w:rPr>
        <w:t>: Potencial infraestructura de transporte de hidrógeno para 2030-2040 propuesta en el Día del Hidrógeno de Enagás</w:t>
      </w:r>
    </w:p>
    <w:p w14:paraId="191F47A2" w14:textId="77777777" w:rsidR="00A86A14" w:rsidRDefault="00A86A14" w:rsidP="00CF1B81">
      <w:pPr>
        <w:pStyle w:val="City"/>
        <w:ind w:left="0" w:right="-35"/>
        <w:rPr>
          <w:rFonts w:ascii="Verdana" w:hAnsi="Verdana"/>
          <w:bCs w:val="0"/>
          <w:iCs w:val="0"/>
          <w:color w:val="63666A"/>
          <w:sz w:val="20"/>
          <w:szCs w:val="16"/>
        </w:rPr>
      </w:pPr>
    </w:p>
    <w:p w14:paraId="2D3F069C" w14:textId="65ED490A" w:rsidR="007B3BE5" w:rsidRPr="007B3BE5" w:rsidRDefault="00623F7F" w:rsidP="007B3BE5">
      <w:pPr>
        <w:pStyle w:val="City"/>
        <w:ind w:left="0" w:right="-35"/>
      </w:pPr>
      <w:r w:rsidRPr="00A6788B">
        <w:rPr>
          <w:rFonts w:ascii="Verdana" w:hAnsi="Verdana"/>
          <w:bCs w:val="0"/>
          <w:iCs w:val="0"/>
          <w:color w:val="63666A"/>
          <w:sz w:val="20"/>
          <w:szCs w:val="16"/>
        </w:rPr>
        <w:t xml:space="preserve">El </w:t>
      </w:r>
      <w:r w:rsidR="00307C79" w:rsidRPr="00A6788B">
        <w:rPr>
          <w:rFonts w:ascii="Verdana" w:hAnsi="Verdana"/>
          <w:bCs w:val="0"/>
          <w:iCs w:val="0"/>
          <w:color w:val="63666A"/>
          <w:sz w:val="20"/>
          <w:szCs w:val="16"/>
        </w:rPr>
        <w:t xml:space="preserve">objetivo </w:t>
      </w:r>
      <w:r w:rsidR="00B06012" w:rsidRPr="00A6788B">
        <w:rPr>
          <w:rFonts w:ascii="Verdana" w:hAnsi="Verdana"/>
          <w:bCs w:val="0"/>
          <w:iCs w:val="0"/>
          <w:color w:val="63666A"/>
          <w:sz w:val="20"/>
          <w:szCs w:val="16"/>
        </w:rPr>
        <w:t>del proceso de Manifestación de Interés</w:t>
      </w:r>
      <w:r w:rsidRPr="00A6788B">
        <w:rPr>
          <w:rFonts w:ascii="Verdana" w:hAnsi="Verdana"/>
          <w:bCs w:val="0"/>
          <w:iCs w:val="0"/>
          <w:color w:val="63666A"/>
          <w:sz w:val="20"/>
          <w:szCs w:val="16"/>
        </w:rPr>
        <w:t xml:space="preserve"> </w:t>
      </w:r>
      <w:r w:rsidR="00307C79" w:rsidRPr="00A6788B">
        <w:rPr>
          <w:rFonts w:ascii="Verdana" w:hAnsi="Verdana"/>
          <w:bCs w:val="0"/>
          <w:iCs w:val="0"/>
          <w:color w:val="63666A"/>
          <w:sz w:val="20"/>
          <w:szCs w:val="16"/>
        </w:rPr>
        <w:t xml:space="preserve">es </w:t>
      </w:r>
      <w:r w:rsidR="00A56386" w:rsidRPr="00A6788B">
        <w:rPr>
          <w:rFonts w:ascii="Verdana" w:hAnsi="Verdana"/>
          <w:bCs w:val="0"/>
          <w:iCs w:val="0"/>
          <w:color w:val="63666A"/>
          <w:sz w:val="20"/>
          <w:szCs w:val="16"/>
        </w:rPr>
        <w:t>contrastar el análisis</w:t>
      </w:r>
      <w:r w:rsidR="006E5875" w:rsidRPr="00A6788B">
        <w:rPr>
          <w:rFonts w:ascii="Verdana" w:hAnsi="Verdana"/>
          <w:bCs w:val="0"/>
          <w:iCs w:val="0"/>
          <w:color w:val="63666A"/>
          <w:sz w:val="20"/>
          <w:szCs w:val="16"/>
        </w:rPr>
        <w:t xml:space="preserve"> teórico</w:t>
      </w:r>
      <w:r w:rsidR="00A56386" w:rsidRPr="00A6788B">
        <w:rPr>
          <w:rFonts w:ascii="Verdana" w:hAnsi="Verdana"/>
          <w:bCs w:val="0"/>
          <w:iCs w:val="0"/>
          <w:color w:val="63666A"/>
          <w:sz w:val="20"/>
          <w:szCs w:val="16"/>
        </w:rPr>
        <w:t xml:space="preserve"> realizado con</w:t>
      </w:r>
      <w:r w:rsidR="00307C79" w:rsidRPr="00A6788B">
        <w:rPr>
          <w:rFonts w:ascii="Verdana" w:hAnsi="Verdana"/>
          <w:bCs w:val="0"/>
          <w:iCs w:val="0"/>
          <w:color w:val="63666A"/>
          <w:sz w:val="20"/>
          <w:szCs w:val="16"/>
        </w:rPr>
        <w:t xml:space="preserve"> información</w:t>
      </w:r>
      <w:r w:rsidR="00B06012" w:rsidRPr="00A6788B">
        <w:rPr>
          <w:rFonts w:ascii="Verdana" w:hAnsi="Verdana"/>
          <w:bCs w:val="0"/>
          <w:iCs w:val="0"/>
          <w:color w:val="63666A"/>
          <w:sz w:val="20"/>
          <w:szCs w:val="16"/>
        </w:rPr>
        <w:t xml:space="preserve"> real del mercado, </w:t>
      </w:r>
      <w:r w:rsidR="00A56386" w:rsidRPr="00A6788B">
        <w:rPr>
          <w:rFonts w:ascii="Verdana" w:hAnsi="Verdana"/>
          <w:bCs w:val="0"/>
          <w:iCs w:val="0"/>
          <w:color w:val="63666A"/>
          <w:sz w:val="20"/>
          <w:szCs w:val="16"/>
        </w:rPr>
        <w:t>de tal forma que se pueda</w:t>
      </w:r>
      <w:r w:rsidR="00307C79" w:rsidRPr="00A6788B">
        <w:rPr>
          <w:rFonts w:ascii="Verdana" w:hAnsi="Verdana"/>
          <w:bCs w:val="0"/>
          <w:iCs w:val="0"/>
          <w:color w:val="63666A"/>
          <w:sz w:val="20"/>
          <w:szCs w:val="16"/>
        </w:rPr>
        <w:t xml:space="preserve"> </w:t>
      </w:r>
      <w:r w:rsidR="00A56386" w:rsidRPr="00A6788B">
        <w:rPr>
          <w:rFonts w:ascii="Verdana" w:hAnsi="Verdana"/>
          <w:bCs w:val="0"/>
          <w:iCs w:val="0"/>
          <w:color w:val="63666A"/>
          <w:sz w:val="20"/>
          <w:szCs w:val="16"/>
        </w:rPr>
        <w:t>adaptar la</w:t>
      </w:r>
      <w:r w:rsidR="00307C79" w:rsidRPr="00A6788B">
        <w:rPr>
          <w:rFonts w:ascii="Verdana" w:hAnsi="Verdana"/>
          <w:bCs w:val="0"/>
          <w:iCs w:val="0"/>
          <w:color w:val="63666A"/>
          <w:sz w:val="20"/>
          <w:szCs w:val="16"/>
        </w:rPr>
        <w:t xml:space="preserve"> </w:t>
      </w:r>
      <w:r w:rsidR="00A56386" w:rsidRPr="00A6788B">
        <w:rPr>
          <w:rFonts w:ascii="Verdana" w:hAnsi="Verdana"/>
          <w:bCs w:val="0"/>
          <w:iCs w:val="0"/>
          <w:color w:val="63666A"/>
          <w:sz w:val="20"/>
          <w:szCs w:val="16"/>
        </w:rPr>
        <w:t xml:space="preserve">propuesta preliminar de </w:t>
      </w:r>
      <w:r w:rsidR="00307C79" w:rsidRPr="00A6788B">
        <w:rPr>
          <w:rFonts w:ascii="Verdana" w:hAnsi="Verdana"/>
          <w:bCs w:val="0"/>
          <w:iCs w:val="0"/>
          <w:color w:val="63666A"/>
          <w:sz w:val="20"/>
          <w:szCs w:val="16"/>
        </w:rPr>
        <w:t xml:space="preserve">infraestructura </w:t>
      </w:r>
      <w:r w:rsidR="00A56386" w:rsidRPr="00A6788B">
        <w:rPr>
          <w:rFonts w:ascii="Verdana" w:hAnsi="Verdana"/>
          <w:bCs w:val="0"/>
          <w:iCs w:val="0"/>
          <w:color w:val="63666A"/>
          <w:sz w:val="20"/>
          <w:szCs w:val="16"/>
        </w:rPr>
        <w:t>presentada en el</w:t>
      </w:r>
      <w:r w:rsidR="00EB5D5B" w:rsidRPr="00A6788B">
        <w:rPr>
          <w:rFonts w:ascii="Verdana" w:hAnsi="Verdana"/>
          <w:bCs w:val="0"/>
          <w:iCs w:val="0"/>
          <w:color w:val="63666A"/>
          <w:sz w:val="20"/>
          <w:szCs w:val="16"/>
        </w:rPr>
        <w:t xml:space="preserve"> primer</w:t>
      </w:r>
      <w:r w:rsidR="00A56386" w:rsidRPr="00A6788B">
        <w:rPr>
          <w:rFonts w:ascii="Verdana" w:hAnsi="Verdana"/>
          <w:bCs w:val="0"/>
          <w:iCs w:val="0"/>
          <w:color w:val="63666A"/>
          <w:sz w:val="20"/>
          <w:szCs w:val="16"/>
        </w:rPr>
        <w:t xml:space="preserve"> Día del Hidrógeno </w:t>
      </w:r>
      <w:r w:rsidR="00EB5D5B" w:rsidRPr="00A6788B">
        <w:rPr>
          <w:rFonts w:ascii="Verdana" w:hAnsi="Verdana"/>
          <w:bCs w:val="0"/>
          <w:iCs w:val="0"/>
          <w:color w:val="63666A"/>
          <w:sz w:val="20"/>
          <w:szCs w:val="16"/>
        </w:rPr>
        <w:t xml:space="preserve">de Enagás </w:t>
      </w:r>
      <w:r w:rsidR="00A56386" w:rsidRPr="00A6788B">
        <w:rPr>
          <w:rFonts w:ascii="Verdana" w:hAnsi="Verdana"/>
          <w:bCs w:val="0"/>
          <w:iCs w:val="0"/>
          <w:color w:val="63666A"/>
          <w:sz w:val="20"/>
          <w:szCs w:val="16"/>
        </w:rPr>
        <w:t>en base a las necesidades detectadas reales</w:t>
      </w:r>
      <w:r w:rsidR="00307C79" w:rsidRPr="00A6788B">
        <w:rPr>
          <w:rFonts w:ascii="Verdana" w:hAnsi="Verdana"/>
          <w:bCs w:val="0"/>
          <w:iCs w:val="0"/>
          <w:color w:val="63666A"/>
          <w:sz w:val="20"/>
          <w:szCs w:val="16"/>
        </w:rPr>
        <w:t>.</w:t>
      </w:r>
      <w:r w:rsidRPr="00FB38C2">
        <w:br w:type="page"/>
      </w:r>
      <w:bookmarkStart w:id="30" w:name="_Toc139885693"/>
      <w:bookmarkStart w:id="31" w:name="_Toc139985518"/>
    </w:p>
    <w:p w14:paraId="2F2624D9" w14:textId="3ADC3737" w:rsidR="005D25FC" w:rsidRPr="00B60ABE" w:rsidRDefault="005D25FC" w:rsidP="00CF1B81">
      <w:pPr>
        <w:pStyle w:val="Ttulo1"/>
        <w:rPr>
          <w:sz w:val="36"/>
          <w:szCs w:val="10"/>
        </w:rPr>
      </w:pPr>
      <w:bookmarkStart w:id="32" w:name="_Toc142310764"/>
      <w:r w:rsidRPr="00B60ABE">
        <w:rPr>
          <w:sz w:val="36"/>
          <w:szCs w:val="10"/>
        </w:rPr>
        <w:lastRenderedPageBreak/>
        <w:t>Descripción del proceso de Manifestación de Interés</w:t>
      </w:r>
      <w:bookmarkEnd w:id="30"/>
      <w:bookmarkEnd w:id="31"/>
      <w:bookmarkEnd w:id="32"/>
    </w:p>
    <w:p w14:paraId="65605586" w14:textId="67EDEBEC" w:rsidR="005D25FC" w:rsidRPr="001534D8" w:rsidRDefault="00AA6245" w:rsidP="00C96653">
      <w:pPr>
        <w:pStyle w:val="Ttulo2"/>
        <w:ind w:left="0" w:right="-35" w:firstLine="0"/>
        <w:rPr>
          <w:rFonts w:ascii="Enagás PT Serif" w:hAnsi="Enagás PT Serif" w:cs="Enagás PT Serif"/>
          <w:i w:val="0"/>
          <w:iCs w:val="0"/>
        </w:rPr>
      </w:pPr>
      <w:bookmarkStart w:id="33" w:name="_Toc142310765"/>
      <w:r w:rsidRPr="001534D8">
        <w:rPr>
          <w:rFonts w:ascii="Enagás PT Serif" w:hAnsi="Enagás PT Serif" w:cs="Enagás PT Serif"/>
          <w:i w:val="0"/>
          <w:iCs w:val="0"/>
        </w:rPr>
        <w:t>Fases. Calendario y próximos pasos</w:t>
      </w:r>
      <w:bookmarkEnd w:id="33"/>
    </w:p>
    <w:p w14:paraId="3BBDD477" w14:textId="0E68DD39" w:rsidR="005D25FC" w:rsidRPr="00CF1B81" w:rsidRDefault="003F51A7" w:rsidP="00CF1B81">
      <w:pPr>
        <w:pStyle w:val="City"/>
        <w:spacing w:line="276" w:lineRule="auto"/>
        <w:ind w:left="0" w:right="-35"/>
        <w:rPr>
          <w:rFonts w:ascii="Verdana" w:hAnsi="Verdana"/>
          <w:bCs w:val="0"/>
          <w:iCs w:val="0"/>
          <w:color w:val="63666A"/>
          <w:sz w:val="20"/>
          <w:szCs w:val="16"/>
        </w:rPr>
      </w:pPr>
      <w:r w:rsidRPr="00CF1B81">
        <w:rPr>
          <w:rFonts w:ascii="Verdana" w:hAnsi="Verdana"/>
          <w:bCs w:val="0"/>
          <w:iCs w:val="0"/>
          <w:color w:val="63666A"/>
          <w:sz w:val="20"/>
          <w:szCs w:val="16"/>
        </w:rPr>
        <w:t xml:space="preserve">El proceso de Manifestación de Interés es la antesala </w:t>
      </w:r>
      <w:r w:rsidR="00C472DF" w:rsidRPr="00CF1B81">
        <w:rPr>
          <w:rFonts w:ascii="Verdana" w:hAnsi="Verdana"/>
          <w:bCs w:val="0"/>
          <w:iCs w:val="0"/>
          <w:color w:val="63666A"/>
          <w:sz w:val="20"/>
          <w:szCs w:val="16"/>
        </w:rPr>
        <w:t>a</w:t>
      </w:r>
      <w:r w:rsidRPr="00CF1B81">
        <w:rPr>
          <w:rFonts w:ascii="Verdana" w:hAnsi="Verdana"/>
          <w:bCs w:val="0"/>
          <w:iCs w:val="0"/>
          <w:color w:val="63666A"/>
          <w:sz w:val="20"/>
          <w:szCs w:val="16"/>
        </w:rPr>
        <w:t xml:space="preserve"> un futuro proceso de Open </w:t>
      </w:r>
      <w:proofErr w:type="spellStart"/>
      <w:r w:rsidRPr="00CF1B81">
        <w:rPr>
          <w:rFonts w:ascii="Verdana" w:hAnsi="Verdana"/>
          <w:bCs w:val="0"/>
          <w:iCs w:val="0"/>
          <w:color w:val="63666A"/>
          <w:sz w:val="20"/>
          <w:szCs w:val="16"/>
        </w:rPr>
        <w:t>Season</w:t>
      </w:r>
      <w:proofErr w:type="spellEnd"/>
      <w:r w:rsidRPr="00CF1B81">
        <w:rPr>
          <w:rFonts w:ascii="Verdana" w:hAnsi="Verdana"/>
          <w:bCs w:val="0"/>
          <w:iCs w:val="0"/>
          <w:color w:val="63666A"/>
          <w:sz w:val="20"/>
          <w:szCs w:val="16"/>
        </w:rPr>
        <w:t xml:space="preserve"> que Enagás tiene previsto realizar</w:t>
      </w:r>
      <w:r w:rsidR="00846370" w:rsidRPr="00CF1B81">
        <w:rPr>
          <w:rFonts w:ascii="Verdana" w:hAnsi="Verdana"/>
          <w:bCs w:val="0"/>
          <w:iCs w:val="0"/>
          <w:color w:val="63666A"/>
          <w:sz w:val="20"/>
          <w:szCs w:val="16"/>
        </w:rPr>
        <w:t>,</w:t>
      </w:r>
      <w:r w:rsidRPr="00CF1B81">
        <w:rPr>
          <w:rFonts w:ascii="Verdana" w:hAnsi="Verdana"/>
          <w:bCs w:val="0"/>
          <w:iCs w:val="0"/>
          <w:color w:val="63666A"/>
          <w:sz w:val="20"/>
          <w:szCs w:val="16"/>
        </w:rPr>
        <w:t xml:space="preserve"> y que</w:t>
      </w:r>
      <w:r w:rsidR="005D25FC" w:rsidRPr="00CF1B81">
        <w:rPr>
          <w:rFonts w:ascii="Verdana" w:hAnsi="Verdana"/>
          <w:bCs w:val="0"/>
          <w:iCs w:val="0"/>
          <w:color w:val="63666A"/>
          <w:sz w:val="20"/>
          <w:szCs w:val="16"/>
        </w:rPr>
        <w:t xml:space="preserve"> permit</w:t>
      </w:r>
      <w:r w:rsidRPr="00CF1B81">
        <w:rPr>
          <w:rFonts w:ascii="Verdana" w:hAnsi="Verdana"/>
          <w:bCs w:val="0"/>
          <w:iCs w:val="0"/>
          <w:color w:val="63666A"/>
          <w:sz w:val="20"/>
          <w:szCs w:val="16"/>
        </w:rPr>
        <w:t>irá</w:t>
      </w:r>
      <w:r w:rsidR="005D25FC" w:rsidRPr="00CF1B81">
        <w:rPr>
          <w:rFonts w:ascii="Verdana" w:hAnsi="Verdana"/>
          <w:bCs w:val="0"/>
          <w:iCs w:val="0"/>
          <w:color w:val="63666A"/>
          <w:sz w:val="20"/>
          <w:szCs w:val="16"/>
        </w:rPr>
        <w:t xml:space="preserve"> la asignación transparente y no discriminatoria de la capacidad de acceso </w:t>
      </w:r>
      <w:r w:rsidR="00C472DF" w:rsidRPr="00CF1B81">
        <w:rPr>
          <w:rFonts w:ascii="Verdana" w:hAnsi="Verdana"/>
          <w:bCs w:val="0"/>
          <w:iCs w:val="0"/>
          <w:color w:val="63666A"/>
          <w:sz w:val="20"/>
          <w:szCs w:val="16"/>
        </w:rPr>
        <w:t xml:space="preserve">de </w:t>
      </w:r>
      <w:r w:rsidR="005D25FC" w:rsidRPr="00CF1B81">
        <w:rPr>
          <w:rFonts w:ascii="Verdana" w:hAnsi="Verdana"/>
          <w:bCs w:val="0"/>
          <w:iCs w:val="0"/>
          <w:color w:val="63666A"/>
          <w:sz w:val="20"/>
          <w:szCs w:val="16"/>
        </w:rPr>
        <w:t>las infraestructuras de transporte de hidrógeno</w:t>
      </w:r>
      <w:r w:rsidR="00C472DF" w:rsidRPr="00CF1B81">
        <w:rPr>
          <w:rFonts w:ascii="Verdana" w:hAnsi="Verdana"/>
          <w:bCs w:val="0"/>
          <w:iCs w:val="0"/>
          <w:color w:val="63666A"/>
          <w:sz w:val="20"/>
          <w:szCs w:val="16"/>
        </w:rPr>
        <w:t xml:space="preserve"> a sus futuros usuarios</w:t>
      </w:r>
      <w:r w:rsidR="005D25FC" w:rsidRPr="00CF1B81">
        <w:rPr>
          <w:rFonts w:ascii="Verdana" w:hAnsi="Verdana"/>
          <w:bCs w:val="0"/>
          <w:iCs w:val="0"/>
          <w:color w:val="63666A"/>
          <w:sz w:val="20"/>
          <w:szCs w:val="16"/>
        </w:rPr>
        <w:t>.</w:t>
      </w:r>
    </w:p>
    <w:p w14:paraId="7C8CAA73" w14:textId="67FB8528" w:rsidR="005D25FC" w:rsidRPr="00CF1B81" w:rsidRDefault="00C472DF" w:rsidP="00CF1B81">
      <w:pPr>
        <w:pStyle w:val="City"/>
        <w:spacing w:line="276" w:lineRule="auto"/>
        <w:ind w:left="0" w:right="-35"/>
        <w:rPr>
          <w:rFonts w:ascii="Verdana" w:hAnsi="Verdana"/>
          <w:bCs w:val="0"/>
          <w:iCs w:val="0"/>
          <w:color w:val="63666A"/>
          <w:sz w:val="20"/>
          <w:szCs w:val="16"/>
        </w:rPr>
      </w:pPr>
      <w:r w:rsidRPr="00CF1B81">
        <w:rPr>
          <w:rFonts w:ascii="Verdana" w:hAnsi="Verdana"/>
          <w:bCs w:val="0"/>
          <w:iCs w:val="0"/>
          <w:color w:val="63666A"/>
          <w:sz w:val="20"/>
          <w:szCs w:val="16"/>
        </w:rPr>
        <w:t>L</w:t>
      </w:r>
      <w:r w:rsidR="00162FE5" w:rsidRPr="00CF1B81">
        <w:rPr>
          <w:rFonts w:ascii="Verdana" w:hAnsi="Verdana"/>
          <w:bCs w:val="0"/>
          <w:iCs w:val="0"/>
          <w:color w:val="63666A"/>
          <w:sz w:val="20"/>
          <w:szCs w:val="16"/>
        </w:rPr>
        <w:t>a</w:t>
      </w:r>
      <w:r w:rsidRPr="00CF1B81">
        <w:rPr>
          <w:rFonts w:ascii="Verdana" w:hAnsi="Verdana"/>
          <w:bCs w:val="0"/>
          <w:iCs w:val="0"/>
          <w:color w:val="63666A"/>
          <w:sz w:val="20"/>
          <w:szCs w:val="16"/>
        </w:rPr>
        <w:t xml:space="preserve">s principales </w:t>
      </w:r>
      <w:r w:rsidR="00162FE5" w:rsidRPr="00CF1B81">
        <w:rPr>
          <w:rFonts w:ascii="Verdana" w:hAnsi="Verdana"/>
          <w:bCs w:val="0"/>
          <w:iCs w:val="0"/>
          <w:color w:val="63666A"/>
          <w:sz w:val="20"/>
          <w:szCs w:val="16"/>
        </w:rPr>
        <w:t>actividades a desarrollar en</w:t>
      </w:r>
      <w:r w:rsidRPr="00CF1B81">
        <w:rPr>
          <w:rFonts w:ascii="Verdana" w:hAnsi="Verdana"/>
          <w:bCs w:val="0"/>
          <w:iCs w:val="0"/>
          <w:color w:val="63666A"/>
          <w:sz w:val="20"/>
          <w:szCs w:val="16"/>
        </w:rPr>
        <w:t xml:space="preserve"> cada una de las fases y</w:t>
      </w:r>
      <w:r w:rsidR="00162FE5" w:rsidRPr="00CF1B81">
        <w:rPr>
          <w:rFonts w:ascii="Verdana" w:hAnsi="Verdana"/>
          <w:bCs w:val="0"/>
          <w:iCs w:val="0"/>
          <w:color w:val="63666A"/>
          <w:sz w:val="20"/>
          <w:szCs w:val="16"/>
        </w:rPr>
        <w:t>/o</w:t>
      </w:r>
      <w:r w:rsidRPr="00CF1B81">
        <w:rPr>
          <w:rFonts w:ascii="Verdana" w:hAnsi="Verdana"/>
          <w:bCs w:val="0"/>
          <w:iCs w:val="0"/>
          <w:color w:val="63666A"/>
          <w:sz w:val="20"/>
          <w:szCs w:val="16"/>
        </w:rPr>
        <w:t xml:space="preserve"> procesos contemplados son l</w:t>
      </w:r>
      <w:r w:rsidR="00162FE5" w:rsidRPr="00CF1B81">
        <w:rPr>
          <w:rFonts w:ascii="Verdana" w:hAnsi="Verdana"/>
          <w:bCs w:val="0"/>
          <w:iCs w:val="0"/>
          <w:color w:val="63666A"/>
          <w:sz w:val="20"/>
          <w:szCs w:val="16"/>
        </w:rPr>
        <w:t>a</w:t>
      </w:r>
      <w:r w:rsidRPr="00CF1B81">
        <w:rPr>
          <w:rFonts w:ascii="Verdana" w:hAnsi="Verdana"/>
          <w:bCs w:val="0"/>
          <w:iCs w:val="0"/>
          <w:color w:val="63666A"/>
          <w:sz w:val="20"/>
          <w:szCs w:val="16"/>
        </w:rPr>
        <w:t>s siguientes</w:t>
      </w:r>
      <w:r w:rsidR="005D25FC" w:rsidRPr="00CF1B81">
        <w:rPr>
          <w:rFonts w:ascii="Verdana" w:hAnsi="Verdana"/>
          <w:bCs w:val="0"/>
          <w:iCs w:val="0"/>
          <w:color w:val="63666A"/>
          <w:sz w:val="20"/>
          <w:szCs w:val="16"/>
        </w:rPr>
        <w:t>:</w:t>
      </w:r>
    </w:p>
    <w:p w14:paraId="643D989B" w14:textId="68D2DDF9" w:rsidR="00E47294" w:rsidRPr="00CF1B81" w:rsidRDefault="00E47294" w:rsidP="00CF1B81">
      <w:pPr>
        <w:pStyle w:val="City"/>
        <w:numPr>
          <w:ilvl w:val="0"/>
          <w:numId w:val="33"/>
        </w:numPr>
        <w:spacing w:line="276" w:lineRule="auto"/>
        <w:ind w:left="709" w:right="-35" w:hanging="283"/>
        <w:rPr>
          <w:rFonts w:ascii="Verdana" w:hAnsi="Verdana"/>
          <w:bCs w:val="0"/>
          <w:iCs w:val="0"/>
          <w:color w:val="63666A"/>
          <w:sz w:val="20"/>
          <w:szCs w:val="16"/>
        </w:rPr>
      </w:pPr>
      <w:r w:rsidRPr="00CF1B81">
        <w:rPr>
          <w:rFonts w:ascii="Verdana" w:hAnsi="Verdana"/>
          <w:b/>
          <w:iCs w:val="0"/>
          <w:color w:val="63666A"/>
          <w:sz w:val="20"/>
          <w:szCs w:val="16"/>
        </w:rPr>
        <w:t xml:space="preserve">Manifestación de Interés o </w:t>
      </w:r>
      <w:proofErr w:type="spellStart"/>
      <w:r w:rsidRPr="00CF1B81">
        <w:rPr>
          <w:rFonts w:ascii="Verdana" w:hAnsi="Verdana"/>
          <w:b/>
          <w:iCs w:val="0"/>
          <w:color w:val="63666A"/>
          <w:sz w:val="20"/>
          <w:szCs w:val="16"/>
        </w:rPr>
        <w:t>Call</w:t>
      </w:r>
      <w:proofErr w:type="spellEnd"/>
      <w:r w:rsidRPr="00CF1B81">
        <w:rPr>
          <w:rFonts w:ascii="Verdana" w:hAnsi="Verdana"/>
          <w:b/>
          <w:iCs w:val="0"/>
          <w:color w:val="63666A"/>
          <w:sz w:val="20"/>
          <w:szCs w:val="16"/>
        </w:rPr>
        <w:t xml:space="preserve"> </w:t>
      </w:r>
      <w:proofErr w:type="spellStart"/>
      <w:r w:rsidRPr="00CF1B81">
        <w:rPr>
          <w:rFonts w:ascii="Verdana" w:hAnsi="Verdana"/>
          <w:b/>
          <w:iCs w:val="0"/>
          <w:color w:val="63666A"/>
          <w:sz w:val="20"/>
          <w:szCs w:val="16"/>
        </w:rPr>
        <w:t>for</w:t>
      </w:r>
      <w:proofErr w:type="spellEnd"/>
      <w:r w:rsidRPr="00CF1B81">
        <w:rPr>
          <w:rFonts w:ascii="Verdana" w:hAnsi="Verdana"/>
          <w:b/>
          <w:iCs w:val="0"/>
          <w:color w:val="63666A"/>
          <w:sz w:val="20"/>
          <w:szCs w:val="16"/>
        </w:rPr>
        <w:t xml:space="preserve"> </w:t>
      </w:r>
      <w:proofErr w:type="spellStart"/>
      <w:r w:rsidRPr="00CF1B81">
        <w:rPr>
          <w:rFonts w:ascii="Verdana" w:hAnsi="Verdana"/>
          <w:b/>
          <w:iCs w:val="0"/>
          <w:color w:val="63666A"/>
          <w:sz w:val="20"/>
          <w:szCs w:val="16"/>
        </w:rPr>
        <w:t>Interest</w:t>
      </w:r>
      <w:proofErr w:type="spellEnd"/>
      <w:r w:rsidRPr="00CF1B81">
        <w:rPr>
          <w:rFonts w:ascii="Verdana" w:hAnsi="Verdana"/>
          <w:bCs w:val="0"/>
          <w:iCs w:val="0"/>
          <w:color w:val="63666A"/>
          <w:sz w:val="20"/>
          <w:szCs w:val="16"/>
        </w:rPr>
        <w:t xml:space="preserve"> (</w:t>
      </w:r>
      <w:r w:rsidR="00AA6245" w:rsidRPr="00CF1B81">
        <w:rPr>
          <w:rFonts w:ascii="Verdana" w:hAnsi="Verdana"/>
          <w:bCs w:val="0"/>
          <w:iCs w:val="0"/>
          <w:color w:val="63666A"/>
          <w:sz w:val="20"/>
          <w:szCs w:val="16"/>
        </w:rPr>
        <w:t>septiembre 23-</w:t>
      </w:r>
      <w:r w:rsidR="00A10391">
        <w:rPr>
          <w:rFonts w:ascii="Verdana" w:hAnsi="Verdana"/>
          <w:bCs w:val="0"/>
          <w:iCs w:val="0"/>
          <w:color w:val="63666A"/>
          <w:sz w:val="20"/>
          <w:szCs w:val="16"/>
        </w:rPr>
        <w:t>febrero</w:t>
      </w:r>
      <w:r w:rsidR="00AA6245" w:rsidRPr="00CF1B81">
        <w:rPr>
          <w:rFonts w:ascii="Verdana" w:hAnsi="Verdana"/>
          <w:bCs w:val="0"/>
          <w:iCs w:val="0"/>
          <w:color w:val="63666A"/>
          <w:sz w:val="20"/>
          <w:szCs w:val="16"/>
        </w:rPr>
        <w:t xml:space="preserve"> 24</w:t>
      </w:r>
      <w:r w:rsidRPr="00CF1B81">
        <w:rPr>
          <w:rFonts w:ascii="Verdana" w:hAnsi="Verdana"/>
          <w:bCs w:val="0"/>
          <w:iCs w:val="0"/>
          <w:color w:val="63666A"/>
          <w:sz w:val="20"/>
          <w:szCs w:val="16"/>
        </w:rPr>
        <w:t xml:space="preserve">): en esta etapa se lanzará </w:t>
      </w:r>
      <w:r w:rsidR="00EB5D5B" w:rsidRPr="00CF1B81">
        <w:rPr>
          <w:rFonts w:ascii="Verdana" w:hAnsi="Verdana"/>
          <w:bCs w:val="0"/>
          <w:iCs w:val="0"/>
          <w:color w:val="63666A"/>
          <w:sz w:val="20"/>
          <w:szCs w:val="16"/>
        </w:rPr>
        <w:t xml:space="preserve">a través de la web corporativa </w:t>
      </w:r>
      <w:r w:rsidRPr="00CF1B81">
        <w:rPr>
          <w:rFonts w:ascii="Verdana" w:hAnsi="Verdana"/>
          <w:bCs w:val="0"/>
          <w:iCs w:val="0"/>
          <w:color w:val="63666A"/>
          <w:sz w:val="20"/>
          <w:szCs w:val="16"/>
        </w:rPr>
        <w:t xml:space="preserve">un </w:t>
      </w:r>
      <w:r w:rsidR="00BD5677" w:rsidRPr="00CF1B81">
        <w:rPr>
          <w:rFonts w:ascii="Verdana" w:hAnsi="Verdana"/>
          <w:bCs w:val="0"/>
          <w:iCs w:val="0"/>
          <w:color w:val="63666A"/>
          <w:sz w:val="20"/>
          <w:szCs w:val="16"/>
        </w:rPr>
        <w:t>formulario</w:t>
      </w:r>
      <w:r w:rsidRPr="00CF1B81">
        <w:rPr>
          <w:rFonts w:ascii="Verdana" w:hAnsi="Verdana"/>
          <w:bCs w:val="0"/>
          <w:iCs w:val="0"/>
          <w:color w:val="63666A"/>
          <w:sz w:val="20"/>
          <w:szCs w:val="16"/>
        </w:rPr>
        <w:t xml:space="preserve"> a los participantes con el objetivo de contrastar el estudio teórico </w:t>
      </w:r>
      <w:r w:rsidR="00162FE5" w:rsidRPr="00CF1B81">
        <w:rPr>
          <w:rFonts w:ascii="Verdana" w:hAnsi="Verdana"/>
          <w:bCs w:val="0"/>
          <w:iCs w:val="0"/>
          <w:color w:val="63666A"/>
          <w:sz w:val="20"/>
          <w:szCs w:val="16"/>
        </w:rPr>
        <w:t xml:space="preserve">presentado </w:t>
      </w:r>
      <w:r w:rsidR="00EB5D5B" w:rsidRPr="00CF1B81">
        <w:rPr>
          <w:rFonts w:ascii="Verdana" w:hAnsi="Verdana"/>
          <w:bCs w:val="0"/>
          <w:iCs w:val="0"/>
          <w:color w:val="63666A"/>
          <w:sz w:val="20"/>
          <w:szCs w:val="16"/>
        </w:rPr>
        <w:t xml:space="preserve">en </w:t>
      </w:r>
      <w:r w:rsidR="00162FE5" w:rsidRPr="00CF1B81">
        <w:rPr>
          <w:rFonts w:ascii="Verdana" w:hAnsi="Verdana"/>
          <w:bCs w:val="0"/>
          <w:iCs w:val="0"/>
          <w:color w:val="63666A"/>
          <w:sz w:val="20"/>
          <w:szCs w:val="16"/>
        </w:rPr>
        <w:t>el</w:t>
      </w:r>
      <w:r w:rsidRPr="00CF1B81">
        <w:rPr>
          <w:rFonts w:ascii="Verdana" w:hAnsi="Verdana"/>
          <w:bCs w:val="0"/>
          <w:iCs w:val="0"/>
          <w:color w:val="63666A"/>
          <w:sz w:val="20"/>
          <w:szCs w:val="16"/>
        </w:rPr>
        <w:t xml:space="preserve"> Día del </w:t>
      </w:r>
      <w:r w:rsidR="00EB5D5B" w:rsidRPr="00CF1B81">
        <w:rPr>
          <w:rFonts w:ascii="Verdana" w:hAnsi="Verdana"/>
          <w:bCs w:val="0"/>
          <w:iCs w:val="0"/>
          <w:color w:val="63666A"/>
          <w:sz w:val="20"/>
          <w:szCs w:val="16"/>
        </w:rPr>
        <w:t xml:space="preserve">Hidrógeno </w:t>
      </w:r>
      <w:r w:rsidRPr="00CF1B81">
        <w:rPr>
          <w:rFonts w:ascii="Verdana" w:hAnsi="Verdana"/>
          <w:bCs w:val="0"/>
          <w:iCs w:val="0"/>
          <w:color w:val="63666A"/>
          <w:sz w:val="20"/>
          <w:szCs w:val="16"/>
        </w:rPr>
        <w:t xml:space="preserve">de </w:t>
      </w:r>
      <w:r w:rsidR="00EB5D5B" w:rsidRPr="00CF1B81">
        <w:rPr>
          <w:rFonts w:ascii="Verdana" w:hAnsi="Verdana"/>
          <w:bCs w:val="0"/>
          <w:iCs w:val="0"/>
          <w:color w:val="63666A"/>
          <w:sz w:val="20"/>
          <w:szCs w:val="16"/>
        </w:rPr>
        <w:t xml:space="preserve">Enagás </w:t>
      </w:r>
      <w:r w:rsidRPr="00CF1B81">
        <w:rPr>
          <w:rFonts w:ascii="Verdana" w:hAnsi="Verdana"/>
          <w:bCs w:val="0"/>
          <w:iCs w:val="0"/>
          <w:color w:val="63666A"/>
          <w:sz w:val="20"/>
          <w:szCs w:val="16"/>
        </w:rPr>
        <w:t xml:space="preserve">2023. </w:t>
      </w:r>
      <w:r w:rsidR="00162FE5" w:rsidRPr="00CF1B81">
        <w:rPr>
          <w:rFonts w:ascii="Verdana" w:hAnsi="Verdana"/>
          <w:bCs w:val="0"/>
          <w:iCs w:val="0"/>
          <w:color w:val="63666A"/>
          <w:sz w:val="20"/>
          <w:szCs w:val="16"/>
        </w:rPr>
        <w:t>El formulario permitirá</w:t>
      </w:r>
      <w:r w:rsidR="006E30DF" w:rsidRPr="00CF1B81">
        <w:rPr>
          <w:rFonts w:ascii="Verdana" w:hAnsi="Verdana"/>
          <w:bCs w:val="0"/>
          <w:iCs w:val="0"/>
          <w:color w:val="63666A"/>
          <w:sz w:val="20"/>
          <w:szCs w:val="16"/>
        </w:rPr>
        <w:t xml:space="preserve"> recoger información relativa a los volúmenes </w:t>
      </w:r>
      <w:r w:rsidR="00BB260C" w:rsidRPr="00CF1B81">
        <w:rPr>
          <w:rFonts w:ascii="Verdana" w:hAnsi="Verdana"/>
          <w:bCs w:val="0"/>
          <w:iCs w:val="0"/>
          <w:color w:val="63666A"/>
          <w:sz w:val="20"/>
          <w:szCs w:val="16"/>
        </w:rPr>
        <w:t xml:space="preserve">esperados </w:t>
      </w:r>
      <w:r w:rsidR="006E30DF" w:rsidRPr="00CF1B81">
        <w:rPr>
          <w:rFonts w:ascii="Verdana" w:hAnsi="Verdana"/>
          <w:bCs w:val="0"/>
          <w:iCs w:val="0"/>
          <w:color w:val="63666A"/>
          <w:sz w:val="20"/>
          <w:szCs w:val="16"/>
        </w:rPr>
        <w:t xml:space="preserve">de consumo y </w:t>
      </w:r>
      <w:r w:rsidR="00BB260C" w:rsidRPr="00CF1B81">
        <w:rPr>
          <w:rFonts w:ascii="Verdana" w:hAnsi="Verdana"/>
          <w:bCs w:val="0"/>
          <w:iCs w:val="0"/>
          <w:color w:val="63666A"/>
          <w:sz w:val="20"/>
          <w:szCs w:val="16"/>
        </w:rPr>
        <w:t>producción,</w:t>
      </w:r>
      <w:r w:rsidR="00162FE5" w:rsidRPr="00CF1B81">
        <w:rPr>
          <w:rFonts w:ascii="Verdana" w:hAnsi="Verdana"/>
          <w:bCs w:val="0"/>
          <w:iCs w:val="0"/>
          <w:color w:val="63666A"/>
          <w:sz w:val="20"/>
          <w:szCs w:val="16"/>
        </w:rPr>
        <w:t xml:space="preserve"> información básica de los proyectos y respuestas a algunas preguntas consultivas</w:t>
      </w:r>
      <w:r w:rsidR="006E30DF" w:rsidRPr="00CF1B81">
        <w:rPr>
          <w:rFonts w:ascii="Verdana" w:hAnsi="Verdana"/>
          <w:bCs w:val="0"/>
          <w:iCs w:val="0"/>
          <w:color w:val="63666A"/>
          <w:sz w:val="20"/>
          <w:szCs w:val="16"/>
        </w:rPr>
        <w:t xml:space="preserve">. </w:t>
      </w:r>
      <w:r w:rsidR="00162FE5" w:rsidRPr="00CF1B81">
        <w:rPr>
          <w:rFonts w:ascii="Verdana" w:hAnsi="Verdana"/>
          <w:bCs w:val="0"/>
          <w:iCs w:val="0"/>
          <w:color w:val="63666A"/>
          <w:sz w:val="20"/>
          <w:szCs w:val="16"/>
        </w:rPr>
        <w:t>Tras el análisis de</w:t>
      </w:r>
      <w:r w:rsidRPr="00CF1B81">
        <w:rPr>
          <w:rFonts w:ascii="Verdana" w:hAnsi="Verdana"/>
          <w:bCs w:val="0"/>
          <w:iCs w:val="0"/>
          <w:color w:val="63666A"/>
          <w:sz w:val="20"/>
          <w:szCs w:val="16"/>
        </w:rPr>
        <w:t xml:space="preserve"> </w:t>
      </w:r>
      <w:r w:rsidR="006E30DF" w:rsidRPr="00CF1B81">
        <w:rPr>
          <w:rFonts w:ascii="Verdana" w:hAnsi="Verdana"/>
          <w:bCs w:val="0"/>
          <w:iCs w:val="0"/>
          <w:color w:val="63666A"/>
          <w:sz w:val="20"/>
          <w:szCs w:val="16"/>
        </w:rPr>
        <w:t xml:space="preserve">la </w:t>
      </w:r>
      <w:r w:rsidRPr="00CF1B81">
        <w:rPr>
          <w:rFonts w:ascii="Verdana" w:hAnsi="Verdana"/>
          <w:bCs w:val="0"/>
          <w:iCs w:val="0"/>
          <w:color w:val="63666A"/>
          <w:sz w:val="20"/>
          <w:szCs w:val="16"/>
        </w:rPr>
        <w:t>información</w:t>
      </w:r>
      <w:r w:rsidR="00162FE5" w:rsidRPr="00CF1B81">
        <w:rPr>
          <w:rFonts w:ascii="Verdana" w:hAnsi="Verdana"/>
          <w:bCs w:val="0"/>
          <w:iCs w:val="0"/>
          <w:color w:val="63666A"/>
          <w:sz w:val="20"/>
          <w:szCs w:val="16"/>
        </w:rPr>
        <w:t xml:space="preserve"> recibida,</w:t>
      </w:r>
      <w:r w:rsidRPr="00CF1B81">
        <w:rPr>
          <w:rFonts w:ascii="Verdana" w:hAnsi="Verdana"/>
          <w:bCs w:val="0"/>
          <w:iCs w:val="0"/>
          <w:color w:val="63666A"/>
          <w:sz w:val="20"/>
          <w:szCs w:val="16"/>
        </w:rPr>
        <w:t xml:space="preserve"> se presentarán al mercado los resultados</w:t>
      </w:r>
      <w:r w:rsidR="00162FE5" w:rsidRPr="00CF1B81">
        <w:rPr>
          <w:rFonts w:ascii="Verdana" w:hAnsi="Verdana"/>
          <w:bCs w:val="0"/>
          <w:iCs w:val="0"/>
          <w:color w:val="63666A"/>
          <w:sz w:val="20"/>
          <w:szCs w:val="16"/>
        </w:rPr>
        <w:t>,</w:t>
      </w:r>
      <w:r w:rsidRPr="00CF1B81">
        <w:rPr>
          <w:rFonts w:ascii="Verdana" w:hAnsi="Verdana"/>
          <w:bCs w:val="0"/>
          <w:iCs w:val="0"/>
          <w:color w:val="63666A"/>
          <w:sz w:val="20"/>
          <w:szCs w:val="16"/>
        </w:rPr>
        <w:t xml:space="preserve"> </w:t>
      </w:r>
      <w:r w:rsidR="00162FE5" w:rsidRPr="00CF1B81">
        <w:rPr>
          <w:rFonts w:ascii="Verdana" w:hAnsi="Verdana"/>
          <w:bCs w:val="0"/>
          <w:iCs w:val="0"/>
          <w:color w:val="63666A"/>
          <w:sz w:val="20"/>
          <w:szCs w:val="16"/>
        </w:rPr>
        <w:t xml:space="preserve">incluyendo, en su caso, una primera </w:t>
      </w:r>
      <w:r w:rsidR="002C73D7" w:rsidRPr="00CF1B81">
        <w:rPr>
          <w:rFonts w:ascii="Verdana" w:hAnsi="Verdana"/>
          <w:bCs w:val="0"/>
          <w:iCs w:val="0"/>
          <w:color w:val="63666A"/>
          <w:sz w:val="20"/>
          <w:szCs w:val="16"/>
        </w:rPr>
        <w:t>adaptación de</w:t>
      </w:r>
      <w:r w:rsidRPr="00CF1B81">
        <w:rPr>
          <w:rFonts w:ascii="Verdana" w:hAnsi="Verdana"/>
          <w:bCs w:val="0"/>
          <w:iCs w:val="0"/>
          <w:color w:val="63666A"/>
          <w:sz w:val="20"/>
          <w:szCs w:val="16"/>
        </w:rPr>
        <w:t xml:space="preserve"> la propuesta de infraestructura</w:t>
      </w:r>
      <w:r w:rsidR="00846370" w:rsidRPr="00CF1B81">
        <w:rPr>
          <w:rFonts w:ascii="Verdana" w:hAnsi="Verdana"/>
          <w:bCs w:val="0"/>
          <w:iCs w:val="0"/>
          <w:color w:val="63666A"/>
          <w:sz w:val="20"/>
          <w:szCs w:val="16"/>
        </w:rPr>
        <w:t xml:space="preserve"> de hidrógeno</w:t>
      </w:r>
      <w:r w:rsidRPr="00CF1B81">
        <w:rPr>
          <w:rFonts w:ascii="Verdana" w:hAnsi="Verdana"/>
          <w:bCs w:val="0"/>
          <w:iCs w:val="0"/>
          <w:color w:val="63666A"/>
          <w:sz w:val="20"/>
          <w:szCs w:val="16"/>
        </w:rPr>
        <w:t xml:space="preserve"> inicial.</w:t>
      </w:r>
    </w:p>
    <w:p w14:paraId="6B4DDEA7" w14:textId="2271D03B" w:rsidR="005D25FC" w:rsidRPr="00CF1B81" w:rsidRDefault="005D25FC" w:rsidP="00CF1B81">
      <w:pPr>
        <w:pStyle w:val="City"/>
        <w:numPr>
          <w:ilvl w:val="0"/>
          <w:numId w:val="33"/>
        </w:numPr>
        <w:spacing w:line="276" w:lineRule="auto"/>
        <w:ind w:left="709" w:right="-35" w:hanging="283"/>
        <w:rPr>
          <w:rFonts w:ascii="Verdana" w:hAnsi="Verdana"/>
          <w:bCs w:val="0"/>
          <w:iCs w:val="0"/>
          <w:color w:val="63666A"/>
          <w:sz w:val="20"/>
          <w:szCs w:val="16"/>
        </w:rPr>
      </w:pPr>
      <w:r w:rsidRPr="00CF1B81">
        <w:rPr>
          <w:rFonts w:ascii="Verdana" w:hAnsi="Verdana"/>
          <w:b/>
          <w:iCs w:val="0"/>
          <w:color w:val="63666A"/>
          <w:sz w:val="20"/>
          <w:szCs w:val="16"/>
        </w:rPr>
        <w:t xml:space="preserve">Open </w:t>
      </w:r>
      <w:proofErr w:type="spellStart"/>
      <w:r w:rsidRPr="00CF1B81">
        <w:rPr>
          <w:rFonts w:ascii="Verdana" w:hAnsi="Verdana"/>
          <w:b/>
          <w:iCs w:val="0"/>
          <w:color w:val="63666A"/>
          <w:sz w:val="20"/>
          <w:szCs w:val="16"/>
        </w:rPr>
        <w:t>Season</w:t>
      </w:r>
      <w:proofErr w:type="spellEnd"/>
      <w:r w:rsidRPr="00CF1B81">
        <w:rPr>
          <w:rFonts w:ascii="Verdana" w:hAnsi="Verdana"/>
          <w:b/>
          <w:iCs w:val="0"/>
          <w:color w:val="63666A"/>
          <w:sz w:val="20"/>
          <w:szCs w:val="16"/>
        </w:rPr>
        <w:t xml:space="preserve"> fase no vinculante</w:t>
      </w:r>
      <w:r w:rsidR="00AA6245" w:rsidRPr="00CF1B81">
        <w:rPr>
          <w:rFonts w:ascii="Verdana" w:hAnsi="Verdana"/>
          <w:bCs w:val="0"/>
          <w:iCs w:val="0"/>
          <w:color w:val="63666A"/>
          <w:sz w:val="20"/>
          <w:szCs w:val="16"/>
        </w:rPr>
        <w:t xml:space="preserve"> (marzo 24-diciembre 24)</w:t>
      </w:r>
      <w:r w:rsidRPr="00CF1B81">
        <w:rPr>
          <w:rFonts w:ascii="Verdana" w:hAnsi="Verdana"/>
          <w:bCs w:val="0"/>
          <w:iCs w:val="0"/>
          <w:color w:val="63666A"/>
          <w:sz w:val="20"/>
          <w:szCs w:val="16"/>
        </w:rPr>
        <w:t xml:space="preserve">: </w:t>
      </w:r>
      <w:r w:rsidR="00162FE5" w:rsidRPr="00CF1B81">
        <w:rPr>
          <w:rFonts w:ascii="Verdana" w:hAnsi="Verdana"/>
          <w:bCs w:val="0"/>
          <w:iCs w:val="0"/>
          <w:color w:val="63666A"/>
          <w:sz w:val="20"/>
          <w:szCs w:val="16"/>
        </w:rPr>
        <w:t xml:space="preserve">captación </w:t>
      </w:r>
      <w:r w:rsidRPr="00CF1B81">
        <w:rPr>
          <w:rFonts w:ascii="Verdana" w:hAnsi="Verdana"/>
          <w:bCs w:val="0"/>
          <w:iCs w:val="0"/>
          <w:color w:val="63666A"/>
          <w:sz w:val="20"/>
          <w:szCs w:val="16"/>
        </w:rPr>
        <w:t xml:space="preserve">de información adicional </w:t>
      </w:r>
      <w:r w:rsidR="00162FE5" w:rsidRPr="00CF1B81">
        <w:rPr>
          <w:rFonts w:ascii="Verdana" w:hAnsi="Verdana"/>
          <w:bCs w:val="0"/>
          <w:iCs w:val="0"/>
          <w:color w:val="63666A"/>
          <w:sz w:val="20"/>
          <w:szCs w:val="16"/>
        </w:rPr>
        <w:t>e</w:t>
      </w:r>
      <w:r w:rsidRPr="00CF1B81">
        <w:rPr>
          <w:rFonts w:ascii="Verdana" w:hAnsi="Verdana"/>
          <w:bCs w:val="0"/>
          <w:iCs w:val="0"/>
          <w:color w:val="63666A"/>
          <w:sz w:val="20"/>
          <w:szCs w:val="16"/>
        </w:rPr>
        <w:t xml:space="preserve"> i</w:t>
      </w:r>
      <w:r w:rsidR="00162FE5" w:rsidRPr="00CF1B81">
        <w:rPr>
          <w:rFonts w:ascii="Verdana" w:hAnsi="Verdana"/>
          <w:bCs w:val="0"/>
          <w:iCs w:val="0"/>
          <w:color w:val="63666A"/>
          <w:sz w:val="20"/>
          <w:szCs w:val="16"/>
        </w:rPr>
        <w:t>n</w:t>
      </w:r>
      <w:r w:rsidRPr="00CF1B81">
        <w:rPr>
          <w:rFonts w:ascii="Verdana" w:hAnsi="Verdana"/>
          <w:bCs w:val="0"/>
          <w:iCs w:val="0"/>
          <w:color w:val="63666A"/>
          <w:sz w:val="20"/>
          <w:szCs w:val="16"/>
        </w:rPr>
        <w:t>tera</w:t>
      </w:r>
      <w:r w:rsidR="00162FE5" w:rsidRPr="00CF1B81">
        <w:rPr>
          <w:rFonts w:ascii="Verdana" w:hAnsi="Verdana"/>
          <w:bCs w:val="0"/>
          <w:iCs w:val="0"/>
          <w:color w:val="63666A"/>
          <w:sz w:val="20"/>
          <w:szCs w:val="16"/>
        </w:rPr>
        <w:t>c</w:t>
      </w:r>
      <w:r w:rsidRPr="00CF1B81">
        <w:rPr>
          <w:rFonts w:ascii="Verdana" w:hAnsi="Verdana"/>
          <w:bCs w:val="0"/>
          <w:iCs w:val="0"/>
          <w:color w:val="63666A"/>
          <w:sz w:val="20"/>
          <w:szCs w:val="16"/>
        </w:rPr>
        <w:t xml:space="preserve">ción con participantes. </w:t>
      </w:r>
      <w:r w:rsidR="00162FE5" w:rsidRPr="00CF1B81">
        <w:rPr>
          <w:rFonts w:ascii="Verdana" w:hAnsi="Verdana"/>
          <w:bCs w:val="0"/>
          <w:iCs w:val="0"/>
          <w:color w:val="63666A"/>
          <w:sz w:val="20"/>
          <w:szCs w:val="16"/>
        </w:rPr>
        <w:t>L</w:t>
      </w:r>
      <w:r w:rsidRPr="00CF1B81">
        <w:rPr>
          <w:rFonts w:ascii="Verdana" w:hAnsi="Verdana"/>
          <w:bCs w:val="0"/>
          <w:iCs w:val="0"/>
          <w:color w:val="63666A"/>
          <w:sz w:val="20"/>
          <w:szCs w:val="16"/>
        </w:rPr>
        <w:t xml:space="preserve">os resultados </w:t>
      </w:r>
      <w:r w:rsidR="00162FE5" w:rsidRPr="00CF1B81">
        <w:rPr>
          <w:rFonts w:ascii="Verdana" w:hAnsi="Verdana"/>
          <w:bCs w:val="0"/>
          <w:iCs w:val="0"/>
          <w:color w:val="63666A"/>
          <w:sz w:val="20"/>
          <w:szCs w:val="16"/>
        </w:rPr>
        <w:t xml:space="preserve">de esta fase se presentarán a los participantes, incluyendo, en su caso, </w:t>
      </w:r>
      <w:r w:rsidRPr="00CF1B81">
        <w:rPr>
          <w:rFonts w:ascii="Verdana" w:hAnsi="Verdana"/>
          <w:bCs w:val="0"/>
          <w:iCs w:val="0"/>
          <w:color w:val="63666A"/>
          <w:sz w:val="20"/>
          <w:szCs w:val="16"/>
        </w:rPr>
        <w:t xml:space="preserve">una nueva </w:t>
      </w:r>
      <w:r w:rsidR="00162FE5" w:rsidRPr="00CF1B81">
        <w:rPr>
          <w:rFonts w:ascii="Verdana" w:hAnsi="Verdana"/>
          <w:bCs w:val="0"/>
          <w:iCs w:val="0"/>
          <w:color w:val="63666A"/>
          <w:sz w:val="20"/>
          <w:szCs w:val="16"/>
        </w:rPr>
        <w:t xml:space="preserve">adaptación de </w:t>
      </w:r>
      <w:r w:rsidRPr="00CF1B81">
        <w:rPr>
          <w:rFonts w:ascii="Verdana" w:hAnsi="Verdana"/>
          <w:bCs w:val="0"/>
          <w:iCs w:val="0"/>
          <w:color w:val="63666A"/>
          <w:sz w:val="20"/>
          <w:szCs w:val="16"/>
        </w:rPr>
        <w:t xml:space="preserve">propuesta de infraestructura. </w:t>
      </w:r>
    </w:p>
    <w:p w14:paraId="2563A382" w14:textId="1849E5A6" w:rsidR="005D25FC" w:rsidRDefault="005D25FC" w:rsidP="00CF1B81">
      <w:pPr>
        <w:pStyle w:val="City"/>
        <w:numPr>
          <w:ilvl w:val="0"/>
          <w:numId w:val="33"/>
        </w:numPr>
        <w:spacing w:line="276" w:lineRule="auto"/>
        <w:ind w:left="709" w:right="-35" w:hanging="283"/>
        <w:rPr>
          <w:rFonts w:ascii="Verdana" w:hAnsi="Verdana"/>
          <w:bCs w:val="0"/>
          <w:iCs w:val="0"/>
          <w:color w:val="63666A"/>
          <w:sz w:val="20"/>
          <w:szCs w:val="16"/>
        </w:rPr>
      </w:pPr>
      <w:r w:rsidRPr="00CF1B81">
        <w:rPr>
          <w:rFonts w:ascii="Verdana" w:hAnsi="Verdana"/>
          <w:b/>
          <w:iCs w:val="0"/>
          <w:color w:val="63666A"/>
          <w:sz w:val="20"/>
          <w:szCs w:val="16"/>
        </w:rPr>
        <w:t xml:space="preserve">Open </w:t>
      </w:r>
      <w:proofErr w:type="spellStart"/>
      <w:r w:rsidRPr="00CF1B81">
        <w:rPr>
          <w:rFonts w:ascii="Verdana" w:hAnsi="Verdana"/>
          <w:b/>
          <w:iCs w:val="0"/>
          <w:color w:val="63666A"/>
          <w:sz w:val="20"/>
          <w:szCs w:val="16"/>
        </w:rPr>
        <w:t>Season</w:t>
      </w:r>
      <w:proofErr w:type="spellEnd"/>
      <w:r w:rsidRPr="00CF1B81">
        <w:rPr>
          <w:rFonts w:ascii="Verdana" w:hAnsi="Verdana"/>
          <w:b/>
          <w:iCs w:val="0"/>
          <w:color w:val="63666A"/>
          <w:sz w:val="20"/>
          <w:szCs w:val="16"/>
        </w:rPr>
        <w:t xml:space="preserve"> fase vinculante</w:t>
      </w:r>
      <w:r w:rsidR="00AA6245" w:rsidRPr="00CF1B81">
        <w:rPr>
          <w:rFonts w:ascii="Verdana" w:hAnsi="Verdana"/>
          <w:bCs w:val="0"/>
          <w:iCs w:val="0"/>
          <w:color w:val="63666A"/>
          <w:sz w:val="20"/>
          <w:szCs w:val="16"/>
        </w:rPr>
        <w:t xml:space="preserve"> (</w:t>
      </w:r>
      <w:r w:rsidR="00846370" w:rsidRPr="00CF1B81">
        <w:rPr>
          <w:rFonts w:ascii="Verdana" w:hAnsi="Verdana"/>
          <w:bCs w:val="0"/>
          <w:iCs w:val="0"/>
          <w:color w:val="63666A"/>
          <w:sz w:val="20"/>
          <w:szCs w:val="16"/>
        </w:rPr>
        <w:t>2025</w:t>
      </w:r>
      <w:r w:rsidR="00AA6245" w:rsidRPr="00CF1B81">
        <w:rPr>
          <w:rFonts w:ascii="Verdana" w:hAnsi="Verdana"/>
          <w:bCs w:val="0"/>
          <w:iCs w:val="0"/>
          <w:color w:val="63666A"/>
          <w:sz w:val="20"/>
          <w:szCs w:val="16"/>
        </w:rPr>
        <w:t>)</w:t>
      </w:r>
      <w:r w:rsidRPr="00CF1B81">
        <w:rPr>
          <w:rFonts w:ascii="Verdana" w:hAnsi="Verdana"/>
          <w:bCs w:val="0"/>
          <w:iCs w:val="0"/>
          <w:color w:val="63666A"/>
          <w:sz w:val="20"/>
          <w:szCs w:val="16"/>
        </w:rPr>
        <w:t xml:space="preserve">: </w:t>
      </w:r>
      <w:r w:rsidR="00162FE5" w:rsidRPr="00CF1B81">
        <w:rPr>
          <w:rFonts w:ascii="Verdana" w:hAnsi="Verdana"/>
          <w:bCs w:val="0"/>
          <w:iCs w:val="0"/>
          <w:color w:val="63666A"/>
          <w:sz w:val="20"/>
          <w:szCs w:val="16"/>
        </w:rPr>
        <w:t xml:space="preserve">basada </w:t>
      </w:r>
      <w:r w:rsidRPr="00CF1B81">
        <w:rPr>
          <w:rFonts w:ascii="Verdana" w:hAnsi="Verdana"/>
          <w:bCs w:val="0"/>
          <w:iCs w:val="0"/>
          <w:color w:val="63666A"/>
          <w:sz w:val="20"/>
          <w:szCs w:val="16"/>
        </w:rPr>
        <w:t xml:space="preserve">en los resultados de la fase </w:t>
      </w:r>
      <w:r w:rsidR="00AA6245" w:rsidRPr="00CF1B81">
        <w:rPr>
          <w:rFonts w:ascii="Verdana" w:hAnsi="Verdana"/>
          <w:bCs w:val="0"/>
          <w:iCs w:val="0"/>
          <w:color w:val="63666A"/>
          <w:sz w:val="20"/>
          <w:szCs w:val="16"/>
        </w:rPr>
        <w:t>anterior</w:t>
      </w:r>
      <w:r w:rsidRPr="00CF1B81">
        <w:rPr>
          <w:rFonts w:ascii="Verdana" w:hAnsi="Verdana"/>
          <w:bCs w:val="0"/>
          <w:iCs w:val="0"/>
          <w:color w:val="63666A"/>
          <w:sz w:val="20"/>
          <w:szCs w:val="16"/>
        </w:rPr>
        <w:t xml:space="preserve">, </w:t>
      </w:r>
      <w:r w:rsidR="00846370" w:rsidRPr="00CF1B81">
        <w:rPr>
          <w:rFonts w:ascii="Verdana" w:hAnsi="Verdana"/>
          <w:bCs w:val="0"/>
          <w:iCs w:val="0"/>
          <w:color w:val="63666A"/>
          <w:sz w:val="20"/>
          <w:szCs w:val="16"/>
        </w:rPr>
        <w:t>y en la que se asumirían</w:t>
      </w:r>
      <w:r w:rsidRPr="00CF1B81">
        <w:rPr>
          <w:rFonts w:ascii="Verdana" w:hAnsi="Verdana"/>
          <w:bCs w:val="0"/>
          <w:iCs w:val="0"/>
          <w:color w:val="63666A"/>
          <w:sz w:val="20"/>
          <w:szCs w:val="16"/>
        </w:rPr>
        <w:t xml:space="preserve"> compromiso</w:t>
      </w:r>
      <w:r w:rsidR="00162FE5" w:rsidRPr="00CF1B81">
        <w:rPr>
          <w:rFonts w:ascii="Verdana" w:hAnsi="Verdana"/>
          <w:bCs w:val="0"/>
          <w:iCs w:val="0"/>
          <w:color w:val="63666A"/>
          <w:sz w:val="20"/>
          <w:szCs w:val="16"/>
        </w:rPr>
        <w:t>s</w:t>
      </w:r>
      <w:r w:rsidRPr="00CF1B81">
        <w:rPr>
          <w:rFonts w:ascii="Verdana" w:hAnsi="Verdana"/>
          <w:bCs w:val="0"/>
          <w:iCs w:val="0"/>
          <w:color w:val="63666A"/>
          <w:sz w:val="20"/>
          <w:szCs w:val="16"/>
        </w:rPr>
        <w:t xml:space="preserve"> vinculante</w:t>
      </w:r>
      <w:r w:rsidR="00162FE5" w:rsidRPr="00CF1B81">
        <w:rPr>
          <w:rFonts w:ascii="Verdana" w:hAnsi="Verdana"/>
          <w:bCs w:val="0"/>
          <w:iCs w:val="0"/>
          <w:color w:val="63666A"/>
          <w:sz w:val="20"/>
          <w:szCs w:val="16"/>
        </w:rPr>
        <w:t>s</w:t>
      </w:r>
      <w:r w:rsidRPr="00CF1B81">
        <w:rPr>
          <w:rFonts w:ascii="Verdana" w:hAnsi="Verdana"/>
          <w:bCs w:val="0"/>
          <w:iCs w:val="0"/>
          <w:color w:val="63666A"/>
          <w:sz w:val="20"/>
          <w:szCs w:val="16"/>
        </w:rPr>
        <w:t xml:space="preserve"> para </w:t>
      </w:r>
      <w:r w:rsidR="00162FE5" w:rsidRPr="00CF1B81">
        <w:rPr>
          <w:rFonts w:ascii="Verdana" w:hAnsi="Verdana"/>
          <w:bCs w:val="0"/>
          <w:iCs w:val="0"/>
          <w:color w:val="63666A"/>
          <w:sz w:val="20"/>
          <w:szCs w:val="16"/>
        </w:rPr>
        <w:t xml:space="preserve">el uso de </w:t>
      </w:r>
      <w:r w:rsidR="00846370" w:rsidRPr="00CF1B81">
        <w:rPr>
          <w:rFonts w:ascii="Verdana" w:hAnsi="Verdana"/>
          <w:bCs w:val="0"/>
          <w:iCs w:val="0"/>
          <w:color w:val="63666A"/>
          <w:sz w:val="20"/>
          <w:szCs w:val="16"/>
        </w:rPr>
        <w:t xml:space="preserve">la </w:t>
      </w:r>
      <w:r w:rsidR="00162FE5" w:rsidRPr="00CF1B81">
        <w:rPr>
          <w:rFonts w:ascii="Verdana" w:hAnsi="Verdana"/>
          <w:bCs w:val="0"/>
          <w:iCs w:val="0"/>
          <w:color w:val="63666A"/>
          <w:sz w:val="20"/>
          <w:szCs w:val="16"/>
        </w:rPr>
        <w:t>infraest</w:t>
      </w:r>
      <w:r w:rsidR="00AA6245" w:rsidRPr="00CF1B81">
        <w:rPr>
          <w:rFonts w:ascii="Verdana" w:hAnsi="Verdana"/>
          <w:bCs w:val="0"/>
          <w:iCs w:val="0"/>
          <w:color w:val="63666A"/>
          <w:sz w:val="20"/>
          <w:szCs w:val="16"/>
        </w:rPr>
        <w:t>r</w:t>
      </w:r>
      <w:r w:rsidR="00162FE5" w:rsidRPr="00CF1B81">
        <w:rPr>
          <w:rFonts w:ascii="Verdana" w:hAnsi="Verdana"/>
          <w:bCs w:val="0"/>
          <w:iCs w:val="0"/>
          <w:color w:val="63666A"/>
          <w:sz w:val="20"/>
          <w:szCs w:val="16"/>
        </w:rPr>
        <w:t>uctura</w:t>
      </w:r>
      <w:r w:rsidRPr="00CF1B81">
        <w:rPr>
          <w:rFonts w:ascii="Verdana" w:hAnsi="Verdana"/>
          <w:bCs w:val="0"/>
          <w:iCs w:val="0"/>
          <w:color w:val="63666A"/>
          <w:sz w:val="20"/>
          <w:szCs w:val="16"/>
        </w:rPr>
        <w:t xml:space="preserve">. </w:t>
      </w:r>
    </w:p>
    <w:p w14:paraId="1130E0D1" w14:textId="77777777" w:rsidR="00CF1B81" w:rsidRPr="00CF1B81" w:rsidRDefault="00CF1B81" w:rsidP="00111744">
      <w:pPr>
        <w:pStyle w:val="City"/>
        <w:spacing w:line="276" w:lineRule="auto"/>
        <w:ind w:left="0" w:right="-35"/>
        <w:rPr>
          <w:rFonts w:ascii="Verdana" w:hAnsi="Verdana"/>
          <w:bCs w:val="0"/>
          <w:iCs w:val="0"/>
          <w:color w:val="63666A"/>
          <w:sz w:val="20"/>
          <w:szCs w:val="16"/>
        </w:rPr>
      </w:pPr>
    </w:p>
    <w:p w14:paraId="26B76B53" w14:textId="538191B3" w:rsidR="00135A5C" w:rsidRPr="00FB38C2" w:rsidRDefault="006E0FE6" w:rsidP="00C96653">
      <w:pPr>
        <w:keepNext/>
        <w:ind w:right="-35"/>
        <w:jc w:val="center"/>
      </w:pPr>
      <w:r>
        <w:rPr>
          <w:noProof/>
        </w:rPr>
        <w:drawing>
          <wp:inline distT="0" distB="0" distL="0" distR="0" wp14:anchorId="2CBF6568" wp14:editId="1D368DEB">
            <wp:extent cx="6188710" cy="2379980"/>
            <wp:effectExtent l="0" t="0" r="2540" b="127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379980"/>
                    </a:xfrm>
                    <a:prstGeom prst="rect">
                      <a:avLst/>
                    </a:prstGeom>
                  </pic:spPr>
                </pic:pic>
              </a:graphicData>
            </a:graphic>
          </wp:inline>
        </w:drawing>
      </w:r>
    </w:p>
    <w:p w14:paraId="37D15A82" w14:textId="22B26CB2" w:rsidR="00111744" w:rsidRDefault="005D25FC" w:rsidP="001534D8">
      <w:pPr>
        <w:pStyle w:val="Descripcin"/>
        <w:ind w:left="0" w:right="-35"/>
        <w:jc w:val="left"/>
        <w:rPr>
          <w:rFonts w:ascii="Verdana" w:hAnsi="Verdana"/>
          <w:i w:val="0"/>
          <w:color w:val="63666A"/>
        </w:rPr>
      </w:pPr>
      <w:r w:rsidRPr="001534D8">
        <w:rPr>
          <w:rFonts w:ascii="Verdana" w:hAnsi="Verdana"/>
          <w:i w:val="0"/>
          <w:color w:val="63666A"/>
        </w:rPr>
        <w:t xml:space="preserve">Ilustración </w:t>
      </w:r>
      <w:r w:rsidRPr="001534D8">
        <w:rPr>
          <w:rFonts w:ascii="Verdana" w:hAnsi="Verdana"/>
          <w:i w:val="0"/>
          <w:color w:val="63666A"/>
        </w:rPr>
        <w:fldChar w:fldCharType="begin"/>
      </w:r>
      <w:r w:rsidRPr="001534D8">
        <w:rPr>
          <w:rFonts w:ascii="Verdana" w:hAnsi="Verdana"/>
          <w:i w:val="0"/>
          <w:color w:val="63666A"/>
        </w:rPr>
        <w:instrText xml:space="preserve"> SEQ Ilustración \* ARABIC </w:instrText>
      </w:r>
      <w:r w:rsidRPr="001534D8">
        <w:rPr>
          <w:rFonts w:ascii="Verdana" w:hAnsi="Verdana"/>
          <w:i w:val="0"/>
          <w:color w:val="63666A"/>
        </w:rPr>
        <w:fldChar w:fldCharType="separate"/>
      </w:r>
      <w:r w:rsidR="00423A6D">
        <w:rPr>
          <w:rFonts w:ascii="Verdana" w:hAnsi="Verdana"/>
          <w:i w:val="0"/>
          <w:noProof/>
          <w:color w:val="63666A"/>
        </w:rPr>
        <w:t>2</w:t>
      </w:r>
      <w:r w:rsidRPr="001534D8">
        <w:rPr>
          <w:rFonts w:ascii="Verdana" w:hAnsi="Verdana"/>
          <w:i w:val="0"/>
          <w:color w:val="63666A"/>
        </w:rPr>
        <w:fldChar w:fldCharType="end"/>
      </w:r>
      <w:r w:rsidRPr="001534D8">
        <w:rPr>
          <w:rFonts w:ascii="Verdana" w:hAnsi="Verdana"/>
          <w:i w:val="0"/>
          <w:color w:val="63666A"/>
        </w:rPr>
        <w:t xml:space="preserve">: Calendario </w:t>
      </w:r>
      <w:proofErr w:type="spellStart"/>
      <w:r w:rsidR="00AA6245" w:rsidRPr="001534D8">
        <w:rPr>
          <w:rFonts w:ascii="Verdana" w:hAnsi="Verdana"/>
          <w:i w:val="0"/>
          <w:color w:val="63666A"/>
        </w:rPr>
        <w:t>Call</w:t>
      </w:r>
      <w:proofErr w:type="spellEnd"/>
      <w:r w:rsidR="00AA6245" w:rsidRPr="001534D8">
        <w:rPr>
          <w:rFonts w:ascii="Verdana" w:hAnsi="Verdana"/>
          <w:i w:val="0"/>
          <w:color w:val="63666A"/>
        </w:rPr>
        <w:t xml:space="preserve"> </w:t>
      </w:r>
      <w:proofErr w:type="spellStart"/>
      <w:r w:rsidR="00AA6245" w:rsidRPr="001534D8">
        <w:rPr>
          <w:rFonts w:ascii="Verdana" w:hAnsi="Verdana"/>
          <w:i w:val="0"/>
          <w:color w:val="63666A"/>
        </w:rPr>
        <w:t>for</w:t>
      </w:r>
      <w:proofErr w:type="spellEnd"/>
      <w:r w:rsidR="00AA6245" w:rsidRPr="001534D8">
        <w:rPr>
          <w:rFonts w:ascii="Verdana" w:hAnsi="Verdana"/>
          <w:i w:val="0"/>
          <w:color w:val="63666A"/>
        </w:rPr>
        <w:t xml:space="preserve"> </w:t>
      </w:r>
      <w:proofErr w:type="spellStart"/>
      <w:r w:rsidR="00AA6245" w:rsidRPr="001534D8">
        <w:rPr>
          <w:rFonts w:ascii="Verdana" w:hAnsi="Verdana"/>
          <w:i w:val="0"/>
          <w:color w:val="63666A"/>
        </w:rPr>
        <w:t>Interest</w:t>
      </w:r>
      <w:proofErr w:type="spellEnd"/>
      <w:r w:rsidR="00AA6245" w:rsidRPr="001534D8">
        <w:rPr>
          <w:rFonts w:ascii="Verdana" w:hAnsi="Verdana"/>
          <w:i w:val="0"/>
          <w:color w:val="63666A"/>
        </w:rPr>
        <w:t xml:space="preserve"> y proceso </w:t>
      </w:r>
      <w:r w:rsidRPr="001534D8">
        <w:rPr>
          <w:rFonts w:ascii="Verdana" w:hAnsi="Verdana"/>
          <w:i w:val="0"/>
          <w:color w:val="63666A"/>
        </w:rPr>
        <w:t xml:space="preserve">Open </w:t>
      </w:r>
      <w:proofErr w:type="spellStart"/>
      <w:r w:rsidRPr="001534D8">
        <w:rPr>
          <w:rFonts w:ascii="Verdana" w:hAnsi="Verdana"/>
          <w:i w:val="0"/>
          <w:color w:val="63666A"/>
        </w:rPr>
        <w:t>Season</w:t>
      </w:r>
      <w:proofErr w:type="spellEnd"/>
    </w:p>
    <w:p w14:paraId="1BDE735F" w14:textId="77777777" w:rsidR="00111744" w:rsidRDefault="00111744">
      <w:pPr>
        <w:autoSpaceDE/>
        <w:autoSpaceDN/>
        <w:adjustRightInd/>
        <w:spacing w:before="200" w:after="240" w:line="276" w:lineRule="auto"/>
        <w:ind w:right="0"/>
        <w:rPr>
          <w:rFonts w:ascii="Verdana" w:hAnsi="Verdana"/>
          <w:iCs w:val="0"/>
          <w:color w:val="63666A"/>
          <w:sz w:val="18"/>
        </w:rPr>
      </w:pPr>
      <w:r>
        <w:rPr>
          <w:rFonts w:ascii="Verdana" w:hAnsi="Verdana"/>
          <w:i/>
          <w:color w:val="63666A"/>
        </w:rPr>
        <w:br w:type="page"/>
      </w:r>
    </w:p>
    <w:p w14:paraId="3ABD3253" w14:textId="2A6FD4F6" w:rsidR="005D25FC" w:rsidRPr="001534D8" w:rsidRDefault="00A635DE" w:rsidP="00C96653">
      <w:pPr>
        <w:pStyle w:val="Ttulo2"/>
        <w:ind w:left="0" w:right="-35" w:firstLine="0"/>
        <w:rPr>
          <w:rFonts w:ascii="Enagás PT Serif" w:hAnsi="Enagás PT Serif" w:cs="Enagás PT Serif"/>
          <w:i w:val="0"/>
          <w:iCs w:val="0"/>
        </w:rPr>
      </w:pPr>
      <w:bookmarkStart w:id="34" w:name="_Toc140059621"/>
      <w:bookmarkStart w:id="35" w:name="_Toc139985521"/>
      <w:bookmarkStart w:id="36" w:name="_Toc142310766"/>
      <w:bookmarkEnd w:id="34"/>
      <w:r w:rsidRPr="001534D8">
        <w:rPr>
          <w:rFonts w:ascii="Enagás PT Serif" w:hAnsi="Enagás PT Serif" w:cs="Enagás PT Serif"/>
          <w:i w:val="0"/>
          <w:iCs w:val="0"/>
        </w:rPr>
        <w:lastRenderedPageBreak/>
        <w:t>Premisas del proceso</w:t>
      </w:r>
      <w:bookmarkEnd w:id="35"/>
      <w:bookmarkEnd w:id="36"/>
    </w:p>
    <w:p w14:paraId="3DD0DE83" w14:textId="27253237" w:rsidR="005D25FC" w:rsidRPr="00CF1B81" w:rsidRDefault="00F249F2" w:rsidP="00C96653">
      <w:pPr>
        <w:pStyle w:val="City"/>
        <w:ind w:left="0" w:right="-35"/>
        <w:rPr>
          <w:rFonts w:ascii="Verdana" w:hAnsi="Verdana"/>
          <w:bCs w:val="0"/>
          <w:iCs w:val="0"/>
          <w:color w:val="63666A"/>
          <w:sz w:val="20"/>
          <w:szCs w:val="16"/>
        </w:rPr>
      </w:pPr>
      <w:r w:rsidRPr="00CF1B81">
        <w:rPr>
          <w:rFonts w:ascii="Verdana" w:hAnsi="Verdana"/>
          <w:bCs w:val="0"/>
          <w:iCs w:val="0"/>
          <w:color w:val="63666A"/>
          <w:sz w:val="20"/>
          <w:szCs w:val="16"/>
        </w:rPr>
        <w:t>Tal y como se ha mencionado</w:t>
      </w:r>
      <w:r w:rsidR="00A06E91" w:rsidRPr="00CF1B81">
        <w:rPr>
          <w:rFonts w:ascii="Verdana" w:hAnsi="Verdana"/>
          <w:bCs w:val="0"/>
          <w:iCs w:val="0"/>
          <w:color w:val="63666A"/>
          <w:sz w:val="20"/>
          <w:szCs w:val="16"/>
        </w:rPr>
        <w:t xml:space="preserve"> previamente</w:t>
      </w:r>
      <w:r w:rsidRPr="00CF1B81">
        <w:rPr>
          <w:rFonts w:ascii="Verdana" w:hAnsi="Verdana"/>
          <w:bCs w:val="0"/>
          <w:iCs w:val="0"/>
          <w:color w:val="63666A"/>
          <w:sz w:val="20"/>
          <w:szCs w:val="16"/>
        </w:rPr>
        <w:t>, el objetivo</w:t>
      </w:r>
      <w:r w:rsidR="00846370" w:rsidRPr="00CF1B81">
        <w:rPr>
          <w:rFonts w:ascii="Verdana" w:hAnsi="Verdana"/>
          <w:bCs w:val="0"/>
          <w:iCs w:val="0"/>
          <w:color w:val="63666A"/>
          <w:sz w:val="20"/>
          <w:szCs w:val="16"/>
        </w:rPr>
        <w:t xml:space="preserve"> de este proceso es</w:t>
      </w:r>
      <w:r w:rsidRPr="00CF1B81">
        <w:rPr>
          <w:rFonts w:ascii="Verdana" w:hAnsi="Verdana"/>
          <w:bCs w:val="0"/>
          <w:iCs w:val="0"/>
          <w:color w:val="63666A"/>
          <w:sz w:val="20"/>
          <w:szCs w:val="16"/>
        </w:rPr>
        <w:t xml:space="preserve"> </w:t>
      </w:r>
      <w:r w:rsidR="00EE183C" w:rsidRPr="00CF1B81">
        <w:rPr>
          <w:rFonts w:ascii="Verdana" w:hAnsi="Verdana"/>
          <w:bCs w:val="0"/>
          <w:iCs w:val="0"/>
          <w:color w:val="63666A"/>
          <w:sz w:val="20"/>
          <w:szCs w:val="16"/>
        </w:rPr>
        <w:t>impulsar el desarrollo de un</w:t>
      </w:r>
      <w:r w:rsidR="00EB5D5B" w:rsidRPr="00CF1B81">
        <w:rPr>
          <w:rFonts w:ascii="Verdana" w:hAnsi="Verdana"/>
          <w:bCs w:val="0"/>
          <w:iCs w:val="0"/>
          <w:color w:val="63666A"/>
          <w:sz w:val="20"/>
          <w:szCs w:val="16"/>
        </w:rPr>
        <w:t>a</w:t>
      </w:r>
      <w:r w:rsidR="00EE183C" w:rsidRPr="00CF1B81">
        <w:rPr>
          <w:rFonts w:ascii="Verdana" w:hAnsi="Verdana"/>
          <w:bCs w:val="0"/>
          <w:iCs w:val="0"/>
          <w:color w:val="63666A"/>
          <w:sz w:val="20"/>
          <w:szCs w:val="16"/>
        </w:rPr>
        <w:t xml:space="preserve"> Red Troncal </w:t>
      </w:r>
      <w:r w:rsidR="004E4862">
        <w:rPr>
          <w:rFonts w:ascii="Verdana" w:hAnsi="Verdana"/>
          <w:bCs w:val="0"/>
          <w:iCs w:val="0"/>
          <w:color w:val="63666A"/>
          <w:sz w:val="20"/>
          <w:szCs w:val="16"/>
        </w:rPr>
        <w:t xml:space="preserve">Española </w:t>
      </w:r>
      <w:r w:rsidR="00EE183C" w:rsidRPr="00CF1B81">
        <w:rPr>
          <w:rFonts w:ascii="Verdana" w:hAnsi="Verdana"/>
          <w:bCs w:val="0"/>
          <w:iCs w:val="0"/>
          <w:color w:val="63666A"/>
          <w:sz w:val="20"/>
          <w:szCs w:val="16"/>
        </w:rPr>
        <w:t xml:space="preserve">de </w:t>
      </w:r>
      <w:r w:rsidR="00EB5D5B" w:rsidRPr="00CF1B81">
        <w:rPr>
          <w:rFonts w:ascii="Verdana" w:hAnsi="Verdana"/>
          <w:bCs w:val="0"/>
          <w:iCs w:val="0"/>
          <w:color w:val="63666A"/>
          <w:sz w:val="20"/>
          <w:szCs w:val="16"/>
        </w:rPr>
        <w:t>H</w:t>
      </w:r>
      <w:r w:rsidR="00EE183C" w:rsidRPr="00CF1B81">
        <w:rPr>
          <w:rFonts w:ascii="Verdana" w:hAnsi="Verdana"/>
          <w:bCs w:val="0"/>
          <w:iCs w:val="0"/>
          <w:color w:val="63666A"/>
          <w:sz w:val="20"/>
          <w:szCs w:val="16"/>
        </w:rPr>
        <w:t>idrógeno</w:t>
      </w:r>
      <w:r w:rsidR="00846370" w:rsidRPr="00CF1B81">
        <w:rPr>
          <w:rFonts w:ascii="Verdana" w:hAnsi="Verdana"/>
          <w:bCs w:val="0"/>
          <w:iCs w:val="0"/>
          <w:color w:val="63666A"/>
          <w:sz w:val="20"/>
          <w:szCs w:val="16"/>
        </w:rPr>
        <w:t>,</w:t>
      </w:r>
      <w:r w:rsidR="00EE183C" w:rsidRPr="00CF1B81">
        <w:rPr>
          <w:rFonts w:ascii="Verdana" w:hAnsi="Verdana"/>
          <w:bCs w:val="0"/>
          <w:iCs w:val="0"/>
          <w:color w:val="63666A"/>
          <w:sz w:val="20"/>
          <w:szCs w:val="16"/>
        </w:rPr>
        <w:t xml:space="preserve"> </w:t>
      </w:r>
      <w:r w:rsidR="00846370" w:rsidRPr="00CF1B81">
        <w:rPr>
          <w:rFonts w:ascii="Verdana" w:hAnsi="Verdana"/>
          <w:bCs w:val="0"/>
          <w:iCs w:val="0"/>
          <w:color w:val="63666A"/>
          <w:sz w:val="20"/>
          <w:szCs w:val="16"/>
        </w:rPr>
        <w:t>que responda a las necesidades reales del mercado</w:t>
      </w:r>
      <w:r w:rsidRPr="00CF1B81">
        <w:rPr>
          <w:rFonts w:ascii="Verdana" w:hAnsi="Verdana"/>
          <w:bCs w:val="0"/>
          <w:iCs w:val="0"/>
          <w:color w:val="63666A"/>
          <w:sz w:val="20"/>
          <w:szCs w:val="16"/>
        </w:rPr>
        <w:t xml:space="preserve">. </w:t>
      </w:r>
      <w:r w:rsidR="0024417C" w:rsidRPr="00CF1B81">
        <w:rPr>
          <w:rFonts w:ascii="Verdana" w:hAnsi="Verdana"/>
          <w:bCs w:val="0"/>
          <w:iCs w:val="0"/>
          <w:color w:val="63666A"/>
          <w:sz w:val="20"/>
          <w:szCs w:val="16"/>
        </w:rPr>
        <w:t>L</w:t>
      </w:r>
      <w:r w:rsidRPr="00CF1B81">
        <w:rPr>
          <w:rFonts w:ascii="Verdana" w:hAnsi="Verdana"/>
          <w:bCs w:val="0"/>
          <w:iCs w:val="0"/>
          <w:color w:val="63666A"/>
          <w:sz w:val="20"/>
          <w:szCs w:val="16"/>
        </w:rPr>
        <w:t xml:space="preserve">a información recogida en el formulario </w:t>
      </w:r>
      <w:r w:rsidR="00EE183C" w:rsidRPr="00CF1B81">
        <w:rPr>
          <w:rFonts w:ascii="Verdana" w:hAnsi="Verdana"/>
          <w:bCs w:val="0"/>
          <w:iCs w:val="0"/>
          <w:color w:val="63666A"/>
          <w:sz w:val="20"/>
          <w:szCs w:val="16"/>
        </w:rPr>
        <w:t xml:space="preserve">permitirá dinamizar el mercado del hidrógeno y </w:t>
      </w:r>
      <w:r w:rsidRPr="00CF1B81">
        <w:rPr>
          <w:rFonts w:ascii="Verdana" w:hAnsi="Verdana"/>
          <w:bCs w:val="0"/>
          <w:iCs w:val="0"/>
          <w:color w:val="63666A"/>
          <w:sz w:val="20"/>
          <w:szCs w:val="16"/>
        </w:rPr>
        <w:t xml:space="preserve">se tratará con el objetivo de casar la oferta y demanda </w:t>
      </w:r>
      <w:r w:rsidR="00EE183C" w:rsidRPr="00CF1B81">
        <w:rPr>
          <w:rFonts w:ascii="Verdana" w:hAnsi="Verdana"/>
          <w:bCs w:val="0"/>
          <w:iCs w:val="0"/>
          <w:color w:val="63666A"/>
          <w:sz w:val="20"/>
          <w:szCs w:val="16"/>
        </w:rPr>
        <w:t xml:space="preserve">para </w:t>
      </w:r>
      <w:r w:rsidRPr="00CF1B81">
        <w:rPr>
          <w:rFonts w:ascii="Verdana" w:hAnsi="Verdana"/>
          <w:bCs w:val="0"/>
          <w:iCs w:val="0"/>
          <w:color w:val="63666A"/>
          <w:sz w:val="20"/>
          <w:szCs w:val="16"/>
        </w:rPr>
        <w:t>poder hacer una propuesta de infraestructura</w:t>
      </w:r>
      <w:r w:rsidR="00846370" w:rsidRPr="00CF1B81">
        <w:rPr>
          <w:rFonts w:ascii="Verdana" w:hAnsi="Verdana"/>
          <w:bCs w:val="0"/>
          <w:iCs w:val="0"/>
          <w:color w:val="63666A"/>
          <w:sz w:val="20"/>
          <w:szCs w:val="16"/>
        </w:rPr>
        <w:t>s</w:t>
      </w:r>
      <w:r w:rsidRPr="00CF1B81">
        <w:rPr>
          <w:rFonts w:ascii="Verdana" w:hAnsi="Verdana"/>
          <w:bCs w:val="0"/>
          <w:iCs w:val="0"/>
          <w:color w:val="63666A"/>
          <w:sz w:val="20"/>
          <w:szCs w:val="16"/>
        </w:rPr>
        <w:t xml:space="preserve"> acorde. </w:t>
      </w:r>
      <w:r w:rsidR="00E30EB4" w:rsidRPr="00CF1B81">
        <w:rPr>
          <w:rFonts w:ascii="Verdana" w:hAnsi="Verdana"/>
          <w:bCs w:val="0"/>
          <w:iCs w:val="0"/>
          <w:color w:val="63666A"/>
          <w:sz w:val="20"/>
          <w:szCs w:val="16"/>
        </w:rPr>
        <w:t xml:space="preserve">Las principales premisas que guiarán </w:t>
      </w:r>
      <w:r w:rsidRPr="00CF1B81">
        <w:rPr>
          <w:rFonts w:ascii="Verdana" w:hAnsi="Verdana"/>
          <w:bCs w:val="0"/>
          <w:iCs w:val="0"/>
          <w:color w:val="63666A"/>
          <w:sz w:val="20"/>
          <w:szCs w:val="16"/>
        </w:rPr>
        <w:t xml:space="preserve">este </w:t>
      </w:r>
      <w:r w:rsidR="0024417C" w:rsidRPr="00CF1B81">
        <w:rPr>
          <w:rFonts w:ascii="Verdana" w:hAnsi="Verdana"/>
          <w:bCs w:val="0"/>
          <w:iCs w:val="0"/>
          <w:color w:val="63666A"/>
          <w:sz w:val="20"/>
          <w:szCs w:val="16"/>
        </w:rPr>
        <w:t xml:space="preserve">ejercicio </w:t>
      </w:r>
      <w:r w:rsidRPr="00CF1B81">
        <w:rPr>
          <w:rFonts w:ascii="Verdana" w:hAnsi="Verdana"/>
          <w:bCs w:val="0"/>
          <w:iCs w:val="0"/>
          <w:color w:val="63666A"/>
          <w:sz w:val="20"/>
          <w:szCs w:val="16"/>
        </w:rPr>
        <w:t>de</w:t>
      </w:r>
      <w:r w:rsidR="00660800" w:rsidRPr="00CF1B81">
        <w:rPr>
          <w:rFonts w:ascii="Verdana" w:hAnsi="Verdana"/>
          <w:bCs w:val="0"/>
          <w:iCs w:val="0"/>
          <w:color w:val="63666A"/>
          <w:sz w:val="20"/>
          <w:szCs w:val="16"/>
        </w:rPr>
        <w:t xml:space="preserve"> </w:t>
      </w:r>
      <w:r w:rsidRPr="00CF1B81">
        <w:rPr>
          <w:rFonts w:ascii="Verdana" w:hAnsi="Verdana"/>
          <w:bCs w:val="0"/>
          <w:iCs w:val="0"/>
          <w:color w:val="63666A"/>
          <w:sz w:val="20"/>
          <w:szCs w:val="16"/>
        </w:rPr>
        <w:t>casación</w:t>
      </w:r>
      <w:r w:rsidR="00660800" w:rsidRPr="00CF1B81">
        <w:rPr>
          <w:rFonts w:ascii="Verdana" w:hAnsi="Verdana"/>
          <w:bCs w:val="0"/>
          <w:iCs w:val="0"/>
          <w:color w:val="63666A"/>
          <w:sz w:val="20"/>
          <w:szCs w:val="16"/>
        </w:rPr>
        <w:t xml:space="preserve"> </w:t>
      </w:r>
      <w:r w:rsidR="00E30EB4" w:rsidRPr="00CF1B81">
        <w:rPr>
          <w:rFonts w:ascii="Verdana" w:hAnsi="Verdana"/>
          <w:bCs w:val="0"/>
          <w:iCs w:val="0"/>
          <w:color w:val="63666A"/>
          <w:sz w:val="20"/>
          <w:szCs w:val="16"/>
        </w:rPr>
        <w:t>son:</w:t>
      </w:r>
    </w:p>
    <w:p w14:paraId="0C1C62E1" w14:textId="5D533A28" w:rsidR="005D25FC" w:rsidRPr="00111744" w:rsidRDefault="005D25FC" w:rsidP="00111744">
      <w:pPr>
        <w:pStyle w:val="City"/>
        <w:numPr>
          <w:ilvl w:val="0"/>
          <w:numId w:val="34"/>
        </w:numPr>
        <w:ind w:left="709" w:right="-35" w:hanging="283"/>
        <w:rPr>
          <w:rFonts w:ascii="Verdana" w:hAnsi="Verdana"/>
          <w:bCs w:val="0"/>
          <w:iCs w:val="0"/>
          <w:color w:val="63666A"/>
          <w:sz w:val="20"/>
          <w:szCs w:val="16"/>
        </w:rPr>
      </w:pPr>
      <w:r w:rsidRPr="00111744">
        <w:rPr>
          <w:rFonts w:ascii="Verdana" w:hAnsi="Verdana"/>
          <w:b/>
          <w:iCs w:val="0"/>
          <w:color w:val="63666A"/>
          <w:sz w:val="20"/>
          <w:szCs w:val="16"/>
        </w:rPr>
        <w:t>Enagás</w:t>
      </w:r>
      <w:r w:rsidR="006E5875" w:rsidRPr="00111744">
        <w:rPr>
          <w:rFonts w:ascii="Verdana" w:hAnsi="Verdana"/>
          <w:bCs w:val="0"/>
          <w:iCs w:val="0"/>
          <w:color w:val="63666A"/>
          <w:sz w:val="20"/>
          <w:szCs w:val="16"/>
        </w:rPr>
        <w:t xml:space="preserve">, en su vocación de </w:t>
      </w:r>
      <w:r w:rsidR="003D5573" w:rsidRPr="00111744">
        <w:rPr>
          <w:rFonts w:ascii="Verdana" w:hAnsi="Verdana"/>
          <w:bCs w:val="0"/>
          <w:iCs w:val="0"/>
          <w:color w:val="63666A"/>
          <w:sz w:val="20"/>
          <w:szCs w:val="16"/>
        </w:rPr>
        <w:t xml:space="preserve">empresa de utilidad pública, </w:t>
      </w:r>
      <w:r w:rsidRPr="00111744">
        <w:rPr>
          <w:rFonts w:ascii="Verdana" w:hAnsi="Verdana"/>
          <w:b/>
          <w:iCs w:val="0"/>
          <w:color w:val="63666A"/>
          <w:sz w:val="20"/>
          <w:szCs w:val="16"/>
        </w:rPr>
        <w:t>actuará exclusivamente como facilitador</w:t>
      </w:r>
      <w:r w:rsidRPr="00111744">
        <w:rPr>
          <w:rFonts w:ascii="Verdana" w:hAnsi="Verdana"/>
          <w:bCs w:val="0"/>
          <w:iCs w:val="0"/>
          <w:color w:val="63666A"/>
          <w:sz w:val="20"/>
          <w:szCs w:val="16"/>
        </w:rPr>
        <w:t>, no como agente “</w:t>
      </w:r>
      <w:proofErr w:type="spellStart"/>
      <w:r w:rsidRPr="00111744">
        <w:rPr>
          <w:rFonts w:ascii="Verdana" w:hAnsi="Verdana"/>
          <w:bCs w:val="0"/>
          <w:iCs w:val="0"/>
          <w:color w:val="63666A"/>
          <w:sz w:val="20"/>
          <w:szCs w:val="16"/>
        </w:rPr>
        <w:t>casador</w:t>
      </w:r>
      <w:proofErr w:type="spellEnd"/>
      <w:r w:rsidRPr="00111744">
        <w:rPr>
          <w:rFonts w:ascii="Verdana" w:hAnsi="Verdana"/>
          <w:bCs w:val="0"/>
          <w:iCs w:val="0"/>
          <w:color w:val="63666A"/>
          <w:sz w:val="20"/>
          <w:szCs w:val="16"/>
        </w:rPr>
        <w:t xml:space="preserve">” de oferta y demanda. Enagás recopilará toda la información y </w:t>
      </w:r>
      <w:r w:rsidR="007C249F" w:rsidRPr="00111744">
        <w:rPr>
          <w:rFonts w:ascii="Verdana" w:hAnsi="Verdana"/>
          <w:bCs w:val="0"/>
          <w:iCs w:val="0"/>
          <w:color w:val="63666A"/>
          <w:sz w:val="20"/>
          <w:szCs w:val="16"/>
        </w:rPr>
        <w:t>adaptará su propuesta preliminar de</w:t>
      </w:r>
      <w:r w:rsidRPr="00111744">
        <w:rPr>
          <w:rFonts w:ascii="Verdana" w:hAnsi="Verdana"/>
          <w:bCs w:val="0"/>
          <w:iCs w:val="0"/>
          <w:color w:val="63666A"/>
          <w:sz w:val="20"/>
          <w:szCs w:val="16"/>
        </w:rPr>
        <w:t xml:space="preserve"> infraestructuras </w:t>
      </w:r>
      <w:r w:rsidR="007C249F" w:rsidRPr="00111744">
        <w:rPr>
          <w:rFonts w:ascii="Verdana" w:hAnsi="Verdana"/>
          <w:bCs w:val="0"/>
          <w:iCs w:val="0"/>
          <w:color w:val="63666A"/>
          <w:sz w:val="20"/>
          <w:szCs w:val="16"/>
        </w:rPr>
        <w:t>en base al</w:t>
      </w:r>
      <w:r w:rsidRPr="00111744">
        <w:rPr>
          <w:rFonts w:ascii="Verdana" w:hAnsi="Verdana"/>
          <w:bCs w:val="0"/>
          <w:iCs w:val="0"/>
          <w:color w:val="63666A"/>
          <w:sz w:val="20"/>
          <w:szCs w:val="16"/>
        </w:rPr>
        <w:t xml:space="preserve"> proceso de levantamiento de oferta y demanda</w:t>
      </w:r>
      <w:r w:rsidR="007C249F" w:rsidRPr="00111744">
        <w:rPr>
          <w:rFonts w:ascii="Verdana" w:hAnsi="Verdana"/>
          <w:bCs w:val="0"/>
          <w:iCs w:val="0"/>
          <w:color w:val="63666A"/>
          <w:sz w:val="20"/>
          <w:szCs w:val="16"/>
        </w:rPr>
        <w:t xml:space="preserve">, compartiendo los resultados </w:t>
      </w:r>
      <w:r w:rsidRPr="00111744">
        <w:rPr>
          <w:rFonts w:ascii="Verdana" w:hAnsi="Verdana"/>
          <w:bCs w:val="0"/>
          <w:iCs w:val="0"/>
          <w:color w:val="63666A"/>
          <w:sz w:val="20"/>
          <w:szCs w:val="16"/>
        </w:rPr>
        <w:t>con el mercado.</w:t>
      </w:r>
    </w:p>
    <w:p w14:paraId="3809F8C7" w14:textId="3F21E2A9" w:rsidR="005D25FC" w:rsidRPr="00111744" w:rsidRDefault="005D25FC" w:rsidP="00111744">
      <w:pPr>
        <w:pStyle w:val="City"/>
        <w:numPr>
          <w:ilvl w:val="0"/>
          <w:numId w:val="34"/>
        </w:numPr>
        <w:ind w:left="709" w:right="-35" w:hanging="283"/>
        <w:rPr>
          <w:rFonts w:ascii="Verdana" w:hAnsi="Verdana"/>
          <w:b/>
          <w:iCs w:val="0"/>
          <w:color w:val="63666A"/>
          <w:sz w:val="20"/>
          <w:szCs w:val="16"/>
        </w:rPr>
      </w:pPr>
      <w:r w:rsidRPr="00111744">
        <w:rPr>
          <w:rFonts w:ascii="Verdana" w:hAnsi="Verdana"/>
          <w:bCs w:val="0"/>
          <w:iCs w:val="0"/>
          <w:color w:val="63666A"/>
          <w:sz w:val="20"/>
          <w:szCs w:val="16"/>
        </w:rPr>
        <w:t xml:space="preserve">El proceso </w:t>
      </w:r>
      <w:r w:rsidR="007C249F" w:rsidRPr="00111744">
        <w:rPr>
          <w:rFonts w:ascii="Verdana" w:hAnsi="Verdana"/>
          <w:b/>
          <w:iCs w:val="0"/>
          <w:color w:val="63666A"/>
          <w:sz w:val="20"/>
          <w:szCs w:val="16"/>
        </w:rPr>
        <w:t>siempre</w:t>
      </w:r>
      <w:r w:rsidRPr="00111744">
        <w:rPr>
          <w:rFonts w:ascii="Verdana" w:hAnsi="Verdana"/>
          <w:b/>
          <w:iCs w:val="0"/>
          <w:color w:val="63666A"/>
          <w:sz w:val="20"/>
          <w:szCs w:val="16"/>
        </w:rPr>
        <w:t xml:space="preserve"> asegurar</w:t>
      </w:r>
      <w:r w:rsidR="007C249F" w:rsidRPr="00111744">
        <w:rPr>
          <w:rFonts w:ascii="Verdana" w:hAnsi="Verdana"/>
          <w:b/>
          <w:iCs w:val="0"/>
          <w:color w:val="63666A"/>
          <w:sz w:val="20"/>
          <w:szCs w:val="16"/>
        </w:rPr>
        <w:t>á</w:t>
      </w:r>
      <w:r w:rsidRPr="00111744">
        <w:rPr>
          <w:rFonts w:ascii="Verdana" w:hAnsi="Verdana"/>
          <w:b/>
          <w:iCs w:val="0"/>
          <w:color w:val="63666A"/>
          <w:sz w:val="20"/>
          <w:szCs w:val="16"/>
        </w:rPr>
        <w:t xml:space="preserve"> los derechos de libre acceso a terceros y considerar</w:t>
      </w:r>
      <w:r w:rsidR="007C249F" w:rsidRPr="00111744">
        <w:rPr>
          <w:rFonts w:ascii="Verdana" w:hAnsi="Verdana"/>
          <w:b/>
          <w:iCs w:val="0"/>
          <w:color w:val="63666A"/>
          <w:sz w:val="20"/>
          <w:szCs w:val="16"/>
        </w:rPr>
        <w:t>á</w:t>
      </w:r>
      <w:r w:rsidRPr="00111744">
        <w:rPr>
          <w:rFonts w:ascii="Verdana" w:hAnsi="Verdana"/>
          <w:b/>
          <w:iCs w:val="0"/>
          <w:color w:val="63666A"/>
          <w:sz w:val="20"/>
          <w:szCs w:val="16"/>
        </w:rPr>
        <w:t xml:space="preserve"> reglas de casación transparentes y no discriminatorias.</w:t>
      </w:r>
    </w:p>
    <w:p w14:paraId="30EC9635" w14:textId="4283C135" w:rsidR="005D25FC" w:rsidRPr="00111744" w:rsidRDefault="007C249F" w:rsidP="00111744">
      <w:pPr>
        <w:pStyle w:val="City"/>
        <w:numPr>
          <w:ilvl w:val="0"/>
          <w:numId w:val="34"/>
        </w:numPr>
        <w:ind w:left="709" w:right="-35" w:hanging="283"/>
        <w:rPr>
          <w:rFonts w:ascii="Verdana" w:hAnsi="Verdana"/>
          <w:bCs w:val="0"/>
          <w:iCs w:val="0"/>
          <w:color w:val="63666A"/>
          <w:sz w:val="20"/>
          <w:szCs w:val="16"/>
        </w:rPr>
      </w:pPr>
      <w:r w:rsidRPr="00111744">
        <w:rPr>
          <w:rFonts w:ascii="Verdana" w:hAnsi="Verdana"/>
          <w:bCs w:val="0"/>
          <w:iCs w:val="0"/>
          <w:color w:val="63666A"/>
          <w:sz w:val="20"/>
          <w:szCs w:val="16"/>
        </w:rPr>
        <w:t>L</w:t>
      </w:r>
      <w:r w:rsidR="005D25FC" w:rsidRPr="00111744">
        <w:rPr>
          <w:rFonts w:ascii="Verdana" w:hAnsi="Verdana"/>
          <w:bCs w:val="0"/>
          <w:iCs w:val="0"/>
          <w:color w:val="63666A"/>
          <w:sz w:val="20"/>
          <w:szCs w:val="16"/>
        </w:rPr>
        <w:t xml:space="preserve">as </w:t>
      </w:r>
      <w:r w:rsidR="005D25FC" w:rsidRPr="00111744">
        <w:rPr>
          <w:rFonts w:ascii="Verdana" w:hAnsi="Verdana"/>
          <w:b/>
          <w:iCs w:val="0"/>
          <w:color w:val="63666A"/>
          <w:sz w:val="20"/>
          <w:szCs w:val="16"/>
        </w:rPr>
        <w:t>reglas de casación deberán abordar criterios mínimos de aceptación</w:t>
      </w:r>
      <w:r w:rsidR="005D25FC" w:rsidRPr="00111744">
        <w:rPr>
          <w:rFonts w:ascii="Verdana" w:hAnsi="Verdana"/>
          <w:bCs w:val="0"/>
          <w:iCs w:val="0"/>
          <w:color w:val="63666A"/>
          <w:sz w:val="20"/>
          <w:szCs w:val="16"/>
        </w:rPr>
        <w:t xml:space="preserve"> (económicos, técnicos, etc.) así como </w:t>
      </w:r>
      <w:r w:rsidR="005D25FC" w:rsidRPr="00111744">
        <w:rPr>
          <w:rFonts w:ascii="Verdana" w:hAnsi="Verdana"/>
          <w:b/>
          <w:iCs w:val="0"/>
          <w:color w:val="63666A"/>
          <w:sz w:val="20"/>
          <w:szCs w:val="16"/>
        </w:rPr>
        <w:t>criterios de adecuación</w:t>
      </w:r>
      <w:r w:rsidR="005D25FC" w:rsidRPr="00111744">
        <w:rPr>
          <w:rFonts w:ascii="Verdana" w:hAnsi="Verdana"/>
          <w:bCs w:val="0"/>
          <w:iCs w:val="0"/>
          <w:color w:val="63666A"/>
          <w:sz w:val="20"/>
          <w:szCs w:val="16"/>
        </w:rPr>
        <w:t xml:space="preserve"> que </w:t>
      </w:r>
      <w:r w:rsidRPr="00111744">
        <w:rPr>
          <w:rFonts w:ascii="Verdana" w:hAnsi="Verdana"/>
          <w:bCs w:val="0"/>
          <w:iCs w:val="0"/>
          <w:color w:val="63666A"/>
          <w:sz w:val="20"/>
          <w:szCs w:val="16"/>
        </w:rPr>
        <w:t xml:space="preserve">faciliten </w:t>
      </w:r>
      <w:r w:rsidR="005D25FC" w:rsidRPr="00111744">
        <w:rPr>
          <w:rFonts w:ascii="Verdana" w:hAnsi="Verdana"/>
          <w:bCs w:val="0"/>
          <w:iCs w:val="0"/>
          <w:color w:val="63666A"/>
          <w:sz w:val="20"/>
          <w:szCs w:val="16"/>
        </w:rPr>
        <w:t>la casación de oferta y demanda.</w:t>
      </w:r>
    </w:p>
    <w:p w14:paraId="6B68FEB9" w14:textId="6AE84F17" w:rsidR="00623F7F" w:rsidRPr="007B3BE5" w:rsidRDefault="00623F7F" w:rsidP="007B3BE5">
      <w:r w:rsidRPr="00FB38C2">
        <w:br w:type="page"/>
      </w:r>
    </w:p>
    <w:p w14:paraId="3A1E624D" w14:textId="04ADC4F2" w:rsidR="00930CB4" w:rsidRPr="00B60ABE" w:rsidRDefault="00267506" w:rsidP="00C96653">
      <w:pPr>
        <w:pStyle w:val="Ttulo1"/>
        <w:ind w:left="0" w:right="-35" w:firstLine="0"/>
        <w:rPr>
          <w:sz w:val="36"/>
          <w:szCs w:val="10"/>
        </w:rPr>
      </w:pPr>
      <w:bookmarkStart w:id="37" w:name="_Toc139985524"/>
      <w:bookmarkStart w:id="38" w:name="_Toc142310767"/>
      <w:r w:rsidRPr="00B60ABE">
        <w:rPr>
          <w:sz w:val="36"/>
          <w:szCs w:val="10"/>
        </w:rPr>
        <w:lastRenderedPageBreak/>
        <w:t>Marco regulatorio</w:t>
      </w:r>
      <w:bookmarkEnd w:id="28"/>
      <w:bookmarkEnd w:id="29"/>
      <w:bookmarkEnd w:id="37"/>
      <w:bookmarkEnd w:id="38"/>
    </w:p>
    <w:p w14:paraId="4629C206" w14:textId="1A65718C" w:rsidR="002D6904" w:rsidRPr="00A86A14" w:rsidRDefault="002D6904"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Tanto el Plan </w:t>
      </w:r>
      <w:proofErr w:type="spellStart"/>
      <w:r w:rsidRPr="00A86A14">
        <w:rPr>
          <w:rFonts w:ascii="Verdana" w:hAnsi="Verdana"/>
          <w:bCs w:val="0"/>
          <w:iCs w:val="0"/>
          <w:color w:val="63666A"/>
          <w:sz w:val="20"/>
          <w:szCs w:val="16"/>
        </w:rPr>
        <w:t>R</w:t>
      </w:r>
      <w:r w:rsidR="00FF725C" w:rsidRPr="00A86A14">
        <w:rPr>
          <w:rFonts w:ascii="Verdana" w:hAnsi="Verdana"/>
          <w:bCs w:val="0"/>
          <w:iCs w:val="0"/>
          <w:color w:val="63666A"/>
          <w:sz w:val="20"/>
          <w:szCs w:val="16"/>
        </w:rPr>
        <w:t>E</w:t>
      </w:r>
      <w:r w:rsidRPr="00A86A14">
        <w:rPr>
          <w:rFonts w:ascii="Verdana" w:hAnsi="Verdana"/>
          <w:bCs w:val="0"/>
          <w:iCs w:val="0"/>
          <w:color w:val="63666A"/>
          <w:sz w:val="20"/>
          <w:szCs w:val="16"/>
        </w:rPr>
        <w:t>PowerEU</w:t>
      </w:r>
      <w:proofErr w:type="spellEnd"/>
      <w:r w:rsidRPr="00A86A14">
        <w:rPr>
          <w:rFonts w:ascii="Verdana" w:hAnsi="Verdana"/>
          <w:bCs w:val="0"/>
          <w:iCs w:val="0"/>
          <w:color w:val="63666A"/>
          <w:sz w:val="20"/>
          <w:szCs w:val="16"/>
        </w:rPr>
        <w:t xml:space="preserve">, como el paquete de medidas legislativas </w:t>
      </w:r>
      <w:r w:rsidR="00D8044A" w:rsidRPr="00A86A14">
        <w:rPr>
          <w:rFonts w:ascii="Verdana" w:hAnsi="Verdana"/>
          <w:bCs w:val="0"/>
          <w:iCs w:val="0"/>
          <w:color w:val="63666A"/>
          <w:sz w:val="20"/>
          <w:szCs w:val="16"/>
        </w:rPr>
        <w:t>“</w:t>
      </w:r>
      <w:proofErr w:type="spellStart"/>
      <w:r w:rsidRPr="00A86A14">
        <w:rPr>
          <w:rFonts w:ascii="Verdana" w:hAnsi="Verdana"/>
          <w:bCs w:val="0"/>
          <w:iCs w:val="0"/>
          <w:color w:val="63666A"/>
          <w:sz w:val="20"/>
          <w:szCs w:val="16"/>
        </w:rPr>
        <w:t>Fit</w:t>
      </w:r>
      <w:proofErr w:type="spellEnd"/>
      <w:r w:rsidRPr="00A86A14">
        <w:rPr>
          <w:rFonts w:ascii="Verdana" w:hAnsi="Verdana"/>
          <w:bCs w:val="0"/>
          <w:iCs w:val="0"/>
          <w:color w:val="63666A"/>
          <w:sz w:val="20"/>
          <w:szCs w:val="16"/>
        </w:rPr>
        <w:t xml:space="preserve"> </w:t>
      </w:r>
      <w:proofErr w:type="spellStart"/>
      <w:r w:rsidRPr="00A86A14">
        <w:rPr>
          <w:rFonts w:ascii="Verdana" w:hAnsi="Verdana"/>
          <w:bCs w:val="0"/>
          <w:iCs w:val="0"/>
          <w:color w:val="63666A"/>
          <w:sz w:val="20"/>
          <w:szCs w:val="16"/>
        </w:rPr>
        <w:t>for</w:t>
      </w:r>
      <w:proofErr w:type="spellEnd"/>
      <w:r w:rsidRPr="00A86A14">
        <w:rPr>
          <w:rFonts w:ascii="Verdana" w:hAnsi="Verdana"/>
          <w:bCs w:val="0"/>
          <w:iCs w:val="0"/>
          <w:color w:val="63666A"/>
          <w:sz w:val="20"/>
          <w:szCs w:val="16"/>
        </w:rPr>
        <w:t xml:space="preserve"> 55</w:t>
      </w:r>
      <w:r w:rsidR="00D8044A" w:rsidRPr="00A86A14">
        <w:rPr>
          <w:rFonts w:ascii="Verdana" w:hAnsi="Verdana"/>
          <w:bCs w:val="0"/>
          <w:iCs w:val="0"/>
          <w:color w:val="63666A"/>
          <w:sz w:val="20"/>
          <w:szCs w:val="16"/>
        </w:rPr>
        <w:t>”</w:t>
      </w:r>
      <w:r w:rsidRPr="00A86A14">
        <w:rPr>
          <w:rFonts w:ascii="Verdana" w:hAnsi="Verdana"/>
          <w:bCs w:val="0"/>
          <w:iCs w:val="0"/>
          <w:color w:val="63666A"/>
          <w:sz w:val="20"/>
          <w:szCs w:val="16"/>
        </w:rPr>
        <w:t xml:space="preserve"> elaborado por el Consejo europeo, plantean un ambicioso objetivo de alcanzar la neutralidad climática en la Unión Europea en el año 2050, así como un objetivo intermedio de reducción de las emisiones en, al menos, el 55 % para 2030. Para alcanzar este objetivo, es necesario reducir el uso de combustibles fósiles (incluido el gas </w:t>
      </w:r>
      <w:r w:rsidR="006E5875" w:rsidRPr="00A86A14">
        <w:rPr>
          <w:rFonts w:ascii="Verdana" w:hAnsi="Verdana"/>
          <w:bCs w:val="0"/>
          <w:iCs w:val="0"/>
          <w:color w:val="63666A"/>
          <w:sz w:val="20"/>
          <w:szCs w:val="16"/>
        </w:rPr>
        <w:t>natural</w:t>
      </w:r>
      <w:r w:rsidRPr="00A86A14">
        <w:rPr>
          <w:rFonts w:ascii="Verdana" w:hAnsi="Verdana"/>
          <w:bCs w:val="0"/>
          <w:iCs w:val="0"/>
          <w:color w:val="63666A"/>
          <w:sz w:val="20"/>
          <w:szCs w:val="16"/>
        </w:rPr>
        <w:t xml:space="preserve">) y aumentar las fuentes </w:t>
      </w:r>
      <w:r w:rsidR="006E5875" w:rsidRPr="00A86A14">
        <w:rPr>
          <w:rFonts w:ascii="Verdana" w:hAnsi="Verdana"/>
          <w:bCs w:val="0"/>
          <w:iCs w:val="0"/>
          <w:color w:val="63666A"/>
          <w:sz w:val="20"/>
          <w:szCs w:val="16"/>
        </w:rPr>
        <w:t xml:space="preserve">de energías </w:t>
      </w:r>
      <w:r w:rsidRPr="00A86A14">
        <w:rPr>
          <w:rFonts w:ascii="Verdana" w:hAnsi="Verdana"/>
          <w:bCs w:val="0"/>
          <w:iCs w:val="0"/>
          <w:color w:val="63666A"/>
          <w:sz w:val="20"/>
          <w:szCs w:val="16"/>
        </w:rPr>
        <w:t>renovables. En este sentido, el hidrógeno se estableció como una prioridad clave para lograr cumplir los objetivos del Pacto Verde Europeo y la transición hacia una energía limpia en Europa.</w:t>
      </w:r>
    </w:p>
    <w:p w14:paraId="239DD755" w14:textId="77777777" w:rsidR="002D6904" w:rsidRPr="00A86A14" w:rsidRDefault="002D6904"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Así, el Plan </w:t>
      </w:r>
      <w:proofErr w:type="spellStart"/>
      <w:r w:rsidRPr="00A86A14">
        <w:rPr>
          <w:rFonts w:ascii="Verdana" w:hAnsi="Verdana"/>
          <w:bCs w:val="0"/>
          <w:iCs w:val="0"/>
          <w:color w:val="63666A"/>
          <w:sz w:val="20"/>
          <w:szCs w:val="16"/>
        </w:rPr>
        <w:t>REPowerEU</w:t>
      </w:r>
      <w:proofErr w:type="spellEnd"/>
      <w:r w:rsidRPr="00A86A14">
        <w:rPr>
          <w:rFonts w:ascii="Verdana" w:hAnsi="Verdana"/>
          <w:bCs w:val="0"/>
          <w:iCs w:val="0"/>
          <w:color w:val="63666A"/>
          <w:sz w:val="20"/>
          <w:szCs w:val="16"/>
        </w:rPr>
        <w:t xml:space="preserve"> recoge, entre otras medidas, como parte de los objetivos a medio plazo, la aceleración del despliegue del hidrógeno renovable para conseguir, de aquí a 2025, 17,5 GW de electrolizadores y alimentar la industria de la Unión Europea con una producción autóctona de 10 millones de toneladas de hidrógeno renovable, así como el desarrollo de un marco normativo moderno sobre el hidrógeno.</w:t>
      </w:r>
    </w:p>
    <w:p w14:paraId="6FD4B574" w14:textId="77777777" w:rsidR="002D6904" w:rsidRPr="00A86A14" w:rsidRDefault="002D6904"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Del mismo modo, la Agencia de la Unión Europea para la Cooperación de los Reguladores de Energía (ACER) publicó un Libro Blanco el 9 de febrero de 2021, presentando recomendaciones y principios básicos según los cuales podría estructurarse la propuesta europea de un marco regulatorio para la red de hidrógeno.</w:t>
      </w:r>
    </w:p>
    <w:p w14:paraId="5955C418" w14:textId="6B1A7592" w:rsidR="002D6904" w:rsidRPr="00A86A14" w:rsidRDefault="002D6904"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El hito regulatorio más trascendente será la aprobación de la nueva Directiva y Reglamento sobre gases renovables e hidrógeno. El 15 de diciembre de 2021, la Comisión Europea publicó la Propuesta de Directiva del Parlamento Europeo y del Consejo relativa a normas comunes para los mercados interiores del gas natural y los gases renovables y del hidrógeno y la Propuesta de Reglamento del Parlamento Europeo y del Consejo relativo a los mercados interiores del gas natural y los gases renovables y del hidrógeno (en adelante, “Propuesta de Directiva” y “Propuesta de Reglamento”, respectivamente), que forman parte del paquete de medidas </w:t>
      </w:r>
      <w:r w:rsidR="00834A6B" w:rsidRPr="00A86A14">
        <w:rPr>
          <w:rFonts w:ascii="Verdana" w:hAnsi="Verdana"/>
          <w:bCs w:val="0"/>
          <w:iCs w:val="0"/>
          <w:color w:val="63666A"/>
          <w:sz w:val="20"/>
          <w:szCs w:val="16"/>
        </w:rPr>
        <w:t>“</w:t>
      </w:r>
      <w:proofErr w:type="spellStart"/>
      <w:r w:rsidRPr="00A86A14">
        <w:rPr>
          <w:rFonts w:ascii="Verdana" w:hAnsi="Verdana"/>
          <w:bCs w:val="0"/>
          <w:iCs w:val="0"/>
          <w:color w:val="63666A"/>
          <w:sz w:val="20"/>
          <w:szCs w:val="16"/>
        </w:rPr>
        <w:t>Fit</w:t>
      </w:r>
      <w:proofErr w:type="spellEnd"/>
      <w:r w:rsidRPr="00A86A14">
        <w:rPr>
          <w:rFonts w:ascii="Verdana" w:hAnsi="Verdana"/>
          <w:bCs w:val="0"/>
          <w:iCs w:val="0"/>
          <w:color w:val="63666A"/>
          <w:sz w:val="20"/>
          <w:szCs w:val="16"/>
        </w:rPr>
        <w:t xml:space="preserve"> </w:t>
      </w:r>
      <w:proofErr w:type="spellStart"/>
      <w:r w:rsidRPr="00A86A14">
        <w:rPr>
          <w:rFonts w:ascii="Verdana" w:hAnsi="Verdana"/>
          <w:bCs w:val="0"/>
          <w:iCs w:val="0"/>
          <w:color w:val="63666A"/>
          <w:sz w:val="20"/>
          <w:szCs w:val="16"/>
        </w:rPr>
        <w:t>for</w:t>
      </w:r>
      <w:proofErr w:type="spellEnd"/>
      <w:r w:rsidRPr="00A86A14">
        <w:rPr>
          <w:rFonts w:ascii="Verdana" w:hAnsi="Verdana"/>
          <w:bCs w:val="0"/>
          <w:iCs w:val="0"/>
          <w:color w:val="63666A"/>
          <w:sz w:val="20"/>
          <w:szCs w:val="16"/>
        </w:rPr>
        <w:t xml:space="preserve"> 55</w:t>
      </w:r>
      <w:r w:rsidR="00834A6B" w:rsidRPr="00A86A14">
        <w:rPr>
          <w:rFonts w:ascii="Verdana" w:hAnsi="Verdana"/>
          <w:bCs w:val="0"/>
          <w:iCs w:val="0"/>
          <w:color w:val="63666A"/>
          <w:sz w:val="20"/>
          <w:szCs w:val="16"/>
        </w:rPr>
        <w:t>”</w:t>
      </w:r>
      <w:r w:rsidRPr="00A86A14">
        <w:rPr>
          <w:rFonts w:ascii="Verdana" w:hAnsi="Verdana"/>
          <w:bCs w:val="0"/>
          <w:iCs w:val="0"/>
          <w:color w:val="63666A"/>
          <w:sz w:val="20"/>
          <w:szCs w:val="16"/>
        </w:rPr>
        <w:t xml:space="preserve"> de la Unión para la descarbonización de los mercados del hidrógeno y del gas.</w:t>
      </w:r>
    </w:p>
    <w:p w14:paraId="7677D32F" w14:textId="3A9A2C64" w:rsidR="007E5769" w:rsidRPr="00A86A14" w:rsidRDefault="00C137E6"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A</w:t>
      </w:r>
      <w:r w:rsidR="00140C5B" w:rsidRPr="00A86A14">
        <w:rPr>
          <w:rFonts w:ascii="Verdana" w:hAnsi="Verdana"/>
          <w:bCs w:val="0"/>
          <w:iCs w:val="0"/>
          <w:color w:val="63666A"/>
          <w:sz w:val="20"/>
          <w:szCs w:val="16"/>
        </w:rPr>
        <w:t xml:space="preserve">unque no se haya fijado aún un marco normativo a nivel de la Unión Europea para los gases renovables y el hidrógeno, el ordenamiento jurídico español sí que ha positivizado una serie de preceptos que pretenden articular el desarrollo del hidrógeno renovable en España. </w:t>
      </w:r>
      <w:r w:rsidRPr="00A86A14">
        <w:rPr>
          <w:rFonts w:ascii="Verdana" w:hAnsi="Verdana"/>
          <w:bCs w:val="0"/>
          <w:iCs w:val="0"/>
          <w:color w:val="63666A"/>
          <w:sz w:val="20"/>
          <w:szCs w:val="16"/>
        </w:rPr>
        <w:t>D</w:t>
      </w:r>
      <w:r w:rsidR="007E5769" w:rsidRPr="00A86A14">
        <w:rPr>
          <w:rFonts w:ascii="Verdana" w:hAnsi="Verdana"/>
          <w:bCs w:val="0"/>
          <w:iCs w:val="0"/>
          <w:color w:val="63666A"/>
          <w:sz w:val="20"/>
          <w:szCs w:val="16"/>
        </w:rPr>
        <w:t xml:space="preserve">ichos preceptos podrían tener que modificarse a la luz del texto definitivo de la Directiva y del Reglamento meritados, especialmente cuando se proceda a la transposición de la Directiva en el Derecho español, se trata del marco jurídico actual de referencia en España. </w:t>
      </w:r>
    </w:p>
    <w:p w14:paraId="51D78B3C" w14:textId="77777777" w:rsidR="007E5769" w:rsidRPr="00A86A14" w:rsidRDefault="007E5769"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En primer lugar, en desarrollo del vigente PNIEC 2021-2030, así como de la Ley 7/2021, de 20 de mayo, de cambio climático y transición energética, el Gobierno de España aprobó, en octubre de 2020, la “Hoja de Ruta del Hidrógeno: una apuesta por el hidrógeno renovable”, donde se establecen previsiones de producción y consumo de hidrógeno renovable en España para 2030 y 2050. Para ello, la propia Hoja de Ruta define un conjunto de sesenta medidas, de carácter regulatorio y sectorial entre otros, para el despliegue de este </w:t>
      </w:r>
      <w:proofErr w:type="spellStart"/>
      <w:r w:rsidRPr="00A86A14">
        <w:rPr>
          <w:rFonts w:ascii="Verdana" w:hAnsi="Verdana"/>
          <w:bCs w:val="0"/>
          <w:iCs w:val="0"/>
          <w:color w:val="63666A"/>
          <w:sz w:val="20"/>
          <w:szCs w:val="16"/>
        </w:rPr>
        <w:t>vector</w:t>
      </w:r>
      <w:proofErr w:type="spellEnd"/>
      <w:r w:rsidRPr="00A86A14">
        <w:rPr>
          <w:rFonts w:ascii="Verdana" w:hAnsi="Verdana"/>
          <w:bCs w:val="0"/>
          <w:iCs w:val="0"/>
          <w:color w:val="63666A"/>
          <w:sz w:val="20"/>
          <w:szCs w:val="16"/>
        </w:rPr>
        <w:t xml:space="preserve"> energético en España y conformando, en definitiva, un proyecto país mediante el cual España se convierta en una potencia productora de hidrógeno a través del desarrollo de una industria nacional que abarque toda la cadena de valor. </w:t>
      </w:r>
    </w:p>
    <w:p w14:paraId="47808C68" w14:textId="77777777" w:rsidR="007E5769" w:rsidRPr="00A86A14" w:rsidRDefault="007E5769"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lastRenderedPageBreak/>
        <w:t>El PNIEC 2021-2030 está siendo objeto de modificación para incluir unos objetivos de penetración de renovables más ambiciosos. La propuesta sometida a trámite de audiencia prevé para 2030 cerca de 11 GW de electrolizadores para la producción de hidrógeno renovable, principalmente, para usos industriales. Ello supone un incremento sobre las primeras estimaciones en la Hoja de Ruta de Hidrógeno, que fijaba como meta los 4 GW de electrólisis para 2030.</w:t>
      </w:r>
    </w:p>
    <w:p w14:paraId="2B8AAC74" w14:textId="77777777" w:rsidR="007E5769" w:rsidRPr="00A86A14" w:rsidRDefault="007E5769"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En segundo lugar, la disposición final cuarta del Real Decreto-ley 6/2022, de 29 de marzo, por el que se adoptan medidas urgentes en el marco del Plan Nacional de respuesta a las consecuencias económicas y sociales de la guerra en Ucrania, añadió la disposición adicional 38 en la Ley 34/1998, de 7 de octubre, del sector de hidrocarburos (en adelante, “LSH”), que introduce la posibilidad de suministrar gases renovables mediante canalizaciones, e instalaciones auxiliares, que sean aisladas, es decir, no conectadas a las redes del sistema gasista. Asimismo, prevé que el acceso de terceros a estas instalaciones será negociado con base en principios de transparencia, objetividad y no discriminación, de forma que se asegure una rentabilidad razonable al titular, conforme a una empresa eficiente y bien gestionada, estableciendo la Comisión Nacional de los Mercados y la Competencia, si se considerase oportuno, los criterios de acceso. Del mismo modo, este precepto alude a los sujetos que intervendrán en este tipo suministro de gases renovables (i.e., consumidor, comercializador, transportista y distribuidor) de forma que parece que se mantendrá un esquema similar al ya regulado para el gas natural.</w:t>
      </w:r>
    </w:p>
    <w:p w14:paraId="58FB41CA" w14:textId="341224DD" w:rsidR="00140C5B" w:rsidRPr="00A86A14" w:rsidRDefault="007E5769"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Por su parte, el artículo 78 de la LSH, tal y como ha sido modificado por el por el artículo 13.1 del Real Decreto-ley 18/2022, de 18 de octubre de 2022, permite expresamente que los productores de gases renovables, como el hidrógeno, construyan líneas directas para el transporte por sus propios medios o que soliciten su construcción a una empresa transportista o a la empresa distribuidora con autorización administrativa en la zona. A estos efectos, se entiende por línea directa al gasoducto complementario del sistema gasista, destinado al suministro exclusivo de un consumidor mediante una conexión directa con la red de transporte o a la conexión de una planta de producción de gases renovables con el sistema gasista destinada a la inyección de gas en él.</w:t>
      </w:r>
    </w:p>
    <w:p w14:paraId="1764F9D2" w14:textId="77777777" w:rsidR="00140C5B" w:rsidRPr="00A86A14" w:rsidRDefault="00140C5B"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Por otro lado, para la comercialización de los gases renovables resulta esencial la regulación de un sistema de certificados de garantías de origen que acredite la naturaleza renovable del gas producido, que es lo que permitirá acreditar el cumplimiento de los objetivos de descarbonización y lo que brindará un valor económico a la naturaleza renovable del gas producido. </w:t>
      </w:r>
    </w:p>
    <w:p w14:paraId="17D0B54C" w14:textId="47D7C996" w:rsidR="00140C5B" w:rsidRPr="00A86A14" w:rsidRDefault="00140C5B"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A tal efecto, el Real Decreto 376/2022, de 17 de mayo, prevé en su título II la creación de un sistema de garantías de origen aplicable a los gases </w:t>
      </w:r>
      <w:r w:rsidR="000424D4" w:rsidRPr="00A86A14">
        <w:rPr>
          <w:rFonts w:ascii="Verdana" w:hAnsi="Verdana"/>
          <w:bCs w:val="0"/>
          <w:iCs w:val="0"/>
          <w:color w:val="63666A"/>
          <w:sz w:val="20"/>
          <w:szCs w:val="16"/>
        </w:rPr>
        <w:t>renovables</w:t>
      </w:r>
      <w:r w:rsidR="00777AC5" w:rsidRPr="00A86A14">
        <w:rPr>
          <w:rFonts w:ascii="Verdana" w:hAnsi="Verdana"/>
          <w:bCs w:val="0"/>
          <w:iCs w:val="0"/>
          <w:color w:val="63666A"/>
          <w:sz w:val="20"/>
          <w:szCs w:val="16"/>
        </w:rPr>
        <w:t xml:space="preserve"> y designa al Gestor Técnico del Sistema (Enagás GTS) como entidad responsable de dicho sistema, de forma transitoria mientras el Ministerio para la Transición Ecológica y el Reto Demográfico no disponga de los medios humanos y materiales para ejercer sus funciones</w:t>
      </w:r>
      <w:r w:rsidR="000424D4" w:rsidRPr="00A86A14">
        <w:rPr>
          <w:rFonts w:ascii="Verdana" w:hAnsi="Verdana"/>
          <w:bCs w:val="0"/>
          <w:iCs w:val="0"/>
          <w:color w:val="63666A"/>
          <w:sz w:val="20"/>
          <w:szCs w:val="16"/>
        </w:rPr>
        <w:t>.</w:t>
      </w:r>
      <w:r w:rsidRPr="00A86A14">
        <w:rPr>
          <w:rFonts w:ascii="Verdana" w:hAnsi="Verdana"/>
          <w:bCs w:val="0"/>
          <w:iCs w:val="0"/>
          <w:color w:val="63666A"/>
          <w:sz w:val="20"/>
          <w:szCs w:val="16"/>
        </w:rPr>
        <w:t xml:space="preserve"> En desarrollo de este reglamento, la Orden TED/1026/2022, de 28 de octubre, por la que se aprueba el procedimiento de gestión del sistema de garantías de origen del gas procedente de fuentes renovables refuerza la trazabilidad de los gases razonables y la existencia de diversos modelos de transporte del hidrógeno, entre los que se puede distinguir su inyección al sistema gasista, su inyección en canalizaciones aisladas al sistema gasista, </w:t>
      </w:r>
      <w:proofErr w:type="spellStart"/>
      <w:r w:rsidRPr="00A86A14">
        <w:rPr>
          <w:rFonts w:ascii="Verdana" w:hAnsi="Verdana"/>
          <w:bCs w:val="0"/>
          <w:iCs w:val="0"/>
          <w:color w:val="63666A"/>
          <w:sz w:val="20"/>
          <w:szCs w:val="16"/>
        </w:rPr>
        <w:t>autoconsumidos</w:t>
      </w:r>
      <w:proofErr w:type="spellEnd"/>
      <w:r w:rsidRPr="00A86A14">
        <w:rPr>
          <w:rFonts w:ascii="Verdana" w:hAnsi="Verdana"/>
          <w:bCs w:val="0"/>
          <w:iCs w:val="0"/>
          <w:color w:val="63666A"/>
          <w:sz w:val="20"/>
          <w:szCs w:val="16"/>
        </w:rPr>
        <w:t xml:space="preserve"> en la propia instalación de producción, o con logística off-</w:t>
      </w:r>
      <w:proofErr w:type="spellStart"/>
      <w:r w:rsidRPr="00A86A14">
        <w:rPr>
          <w:rFonts w:ascii="Verdana" w:hAnsi="Verdana"/>
          <w:bCs w:val="0"/>
          <w:iCs w:val="0"/>
          <w:color w:val="63666A"/>
          <w:sz w:val="20"/>
          <w:szCs w:val="16"/>
        </w:rPr>
        <w:t>grid</w:t>
      </w:r>
      <w:proofErr w:type="spellEnd"/>
      <w:r w:rsidRPr="00A86A14">
        <w:rPr>
          <w:rFonts w:ascii="Verdana" w:hAnsi="Verdana"/>
          <w:bCs w:val="0"/>
          <w:iCs w:val="0"/>
          <w:color w:val="63666A"/>
          <w:sz w:val="20"/>
          <w:szCs w:val="16"/>
        </w:rPr>
        <w:t>.</w:t>
      </w:r>
    </w:p>
    <w:p w14:paraId="3CC7ED71" w14:textId="1D3BDA63" w:rsidR="00140C5B" w:rsidRPr="00A86A14" w:rsidRDefault="00140C5B"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Un marco regulatorio temprano para el hidrógeno resulta clave para abrazar la economía del hidrógeno del futuro y desarrollar un mercado interno de hidrógeno eficiente y sostenible. Con la "economía del hidrógeno" propuesta en la Estrategia Europea del Hidrógeno, el papel del </w:t>
      </w:r>
      <w:r w:rsidRPr="00A86A14">
        <w:rPr>
          <w:rFonts w:ascii="Verdana" w:hAnsi="Verdana"/>
          <w:bCs w:val="0"/>
          <w:iCs w:val="0"/>
          <w:color w:val="63666A"/>
          <w:sz w:val="20"/>
          <w:szCs w:val="16"/>
        </w:rPr>
        <w:lastRenderedPageBreak/>
        <w:t xml:space="preserve">hidrógeno ha cambiado significativamente y la infraestructura </w:t>
      </w:r>
      <w:r w:rsidR="00DE0B29" w:rsidRPr="00A86A14">
        <w:rPr>
          <w:rFonts w:ascii="Verdana" w:hAnsi="Verdana"/>
          <w:bCs w:val="0"/>
          <w:iCs w:val="0"/>
          <w:color w:val="63666A"/>
          <w:sz w:val="20"/>
          <w:szCs w:val="16"/>
        </w:rPr>
        <w:t>asociada</w:t>
      </w:r>
      <w:r w:rsidRPr="00A86A14">
        <w:rPr>
          <w:rFonts w:ascii="Verdana" w:hAnsi="Verdana"/>
          <w:bCs w:val="0"/>
          <w:iCs w:val="0"/>
          <w:color w:val="63666A"/>
          <w:sz w:val="20"/>
          <w:szCs w:val="16"/>
        </w:rPr>
        <w:t xml:space="preserve"> se está convirtiendo en </w:t>
      </w:r>
      <w:r w:rsidR="00DE0B29" w:rsidRPr="00A86A14">
        <w:rPr>
          <w:rFonts w:ascii="Verdana" w:hAnsi="Verdana"/>
          <w:bCs w:val="0"/>
          <w:iCs w:val="0"/>
          <w:color w:val="63666A"/>
          <w:sz w:val="20"/>
          <w:szCs w:val="16"/>
        </w:rPr>
        <w:t>un factor clave</w:t>
      </w:r>
      <w:r w:rsidRPr="00A86A14">
        <w:rPr>
          <w:rFonts w:ascii="Verdana" w:hAnsi="Verdana"/>
          <w:bCs w:val="0"/>
          <w:iCs w:val="0"/>
          <w:color w:val="63666A"/>
          <w:sz w:val="20"/>
          <w:szCs w:val="16"/>
        </w:rPr>
        <w:t>.</w:t>
      </w:r>
    </w:p>
    <w:p w14:paraId="5CECD0CE" w14:textId="0617E55A" w:rsidR="00140C5B" w:rsidRPr="00A86A14" w:rsidRDefault="00140C5B"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En definitiva, la regulación del sector de infraestructuras energéticas debe garantizar los siguientes principios básicos</w:t>
      </w:r>
      <w:r w:rsidR="00DE0B29" w:rsidRPr="00A86A14">
        <w:rPr>
          <w:rFonts w:ascii="Verdana" w:hAnsi="Verdana"/>
          <w:bCs w:val="0"/>
          <w:iCs w:val="0"/>
          <w:color w:val="63666A"/>
          <w:sz w:val="20"/>
          <w:szCs w:val="16"/>
        </w:rPr>
        <w:t xml:space="preserve">, que, en todo momento, se han tenido en consideración por Enagás a la hora de definir el proceso de </w:t>
      </w:r>
      <w:proofErr w:type="spellStart"/>
      <w:r w:rsidR="00DE0B29" w:rsidRPr="00A86A14">
        <w:rPr>
          <w:rFonts w:ascii="Verdana" w:hAnsi="Verdana"/>
          <w:bCs w:val="0"/>
          <w:iCs w:val="0"/>
          <w:color w:val="63666A"/>
          <w:sz w:val="20"/>
          <w:szCs w:val="16"/>
        </w:rPr>
        <w:t>Call</w:t>
      </w:r>
      <w:proofErr w:type="spellEnd"/>
      <w:r w:rsidR="00DE0B29" w:rsidRPr="00A86A14">
        <w:rPr>
          <w:rFonts w:ascii="Verdana" w:hAnsi="Verdana"/>
          <w:bCs w:val="0"/>
          <w:iCs w:val="0"/>
          <w:color w:val="63666A"/>
          <w:sz w:val="20"/>
          <w:szCs w:val="16"/>
        </w:rPr>
        <w:t xml:space="preserve"> </w:t>
      </w:r>
      <w:proofErr w:type="spellStart"/>
      <w:r w:rsidR="00DE0B29" w:rsidRPr="00A86A14">
        <w:rPr>
          <w:rFonts w:ascii="Verdana" w:hAnsi="Verdana"/>
          <w:bCs w:val="0"/>
          <w:iCs w:val="0"/>
          <w:color w:val="63666A"/>
          <w:sz w:val="20"/>
          <w:szCs w:val="16"/>
        </w:rPr>
        <w:t>for</w:t>
      </w:r>
      <w:proofErr w:type="spellEnd"/>
      <w:r w:rsidR="00DE0B29" w:rsidRPr="00A86A14">
        <w:rPr>
          <w:rFonts w:ascii="Verdana" w:hAnsi="Verdana"/>
          <w:bCs w:val="0"/>
          <w:iCs w:val="0"/>
          <w:color w:val="63666A"/>
          <w:sz w:val="20"/>
          <w:szCs w:val="16"/>
        </w:rPr>
        <w:t xml:space="preserve"> </w:t>
      </w:r>
      <w:proofErr w:type="spellStart"/>
      <w:r w:rsidR="00DE0B29" w:rsidRPr="00A86A14">
        <w:rPr>
          <w:rFonts w:ascii="Verdana" w:hAnsi="Verdana"/>
          <w:bCs w:val="0"/>
          <w:iCs w:val="0"/>
          <w:color w:val="63666A"/>
          <w:sz w:val="20"/>
          <w:szCs w:val="16"/>
        </w:rPr>
        <w:t>Interest</w:t>
      </w:r>
      <w:proofErr w:type="spellEnd"/>
      <w:r w:rsidR="00DE0B29" w:rsidRPr="00A86A14">
        <w:rPr>
          <w:rFonts w:ascii="Verdana" w:hAnsi="Verdana"/>
          <w:bCs w:val="0"/>
          <w:iCs w:val="0"/>
          <w:color w:val="63666A"/>
          <w:sz w:val="20"/>
          <w:szCs w:val="16"/>
        </w:rPr>
        <w:t xml:space="preserve"> y futuro proceso de Open </w:t>
      </w:r>
      <w:proofErr w:type="spellStart"/>
      <w:r w:rsidR="00DE0B29" w:rsidRPr="00A86A14">
        <w:rPr>
          <w:rFonts w:ascii="Verdana" w:hAnsi="Verdana"/>
          <w:bCs w:val="0"/>
          <w:iCs w:val="0"/>
          <w:color w:val="63666A"/>
          <w:sz w:val="20"/>
          <w:szCs w:val="16"/>
        </w:rPr>
        <w:t>Season</w:t>
      </w:r>
      <w:proofErr w:type="spellEnd"/>
      <w:r w:rsidR="00DE0B29" w:rsidRPr="00A86A14">
        <w:rPr>
          <w:rFonts w:ascii="Verdana" w:hAnsi="Verdana"/>
          <w:bCs w:val="0"/>
          <w:iCs w:val="0"/>
          <w:color w:val="63666A"/>
          <w:sz w:val="20"/>
          <w:szCs w:val="16"/>
        </w:rPr>
        <w:t xml:space="preserve"> para la red de infraestructuras básicas de hidrógeno</w:t>
      </w:r>
      <w:r w:rsidRPr="00A86A14">
        <w:rPr>
          <w:rFonts w:ascii="Verdana" w:hAnsi="Verdana"/>
          <w:bCs w:val="0"/>
          <w:iCs w:val="0"/>
          <w:color w:val="63666A"/>
          <w:sz w:val="20"/>
          <w:szCs w:val="16"/>
        </w:rPr>
        <w:t>:</w:t>
      </w:r>
    </w:p>
    <w:p w14:paraId="041356FE"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Definición de los sujetos que intervienen en el suministro.</w:t>
      </w:r>
    </w:p>
    <w:p w14:paraId="74FCEDD1"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Acceso abierto a la infraestructura de transporte y distribución de manera no discriminatoria.</w:t>
      </w:r>
    </w:p>
    <w:p w14:paraId="263C56D3"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Transparencia y reglas claras de acceso.</w:t>
      </w:r>
    </w:p>
    <w:p w14:paraId="73DBA5B4"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Neutralidad de los operadores de red.</w:t>
      </w:r>
    </w:p>
    <w:p w14:paraId="4C70EE6A"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Competencia adecuada - protección al consumidor.</w:t>
      </w:r>
    </w:p>
    <w:p w14:paraId="23773472"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Planes de desarrollo de redes bien coordinados o conjuntos con una perspectiva general del sistema energético en mente.</w:t>
      </w:r>
    </w:p>
    <w:p w14:paraId="2F23CE62"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Optimización general del sistema y eficiencia económica (es decir, garantizar la escala adecuada de nuevas inversiones y desarrollar sinergias entre redes reguladas).</w:t>
      </w:r>
    </w:p>
    <w:p w14:paraId="0BB15EB2"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Uso óptimo de la infraestructura (incluida la reutilización de activos existentes).</w:t>
      </w:r>
    </w:p>
    <w:p w14:paraId="2E8A8504" w14:textId="77777777" w:rsidR="00140C5B" w:rsidRPr="00A86A14" w:rsidRDefault="00140C5B" w:rsidP="00A86A14">
      <w:pPr>
        <w:pStyle w:val="Bullets"/>
        <w:numPr>
          <w:ilvl w:val="0"/>
          <w:numId w:val="35"/>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Protección del medio ambiente.</w:t>
      </w:r>
    </w:p>
    <w:p w14:paraId="131DC6B1" w14:textId="77777777" w:rsidR="00140C5B" w:rsidRPr="00A86A14" w:rsidRDefault="00140C5B" w:rsidP="00A86A14">
      <w:pPr>
        <w:pStyle w:val="Bullets"/>
        <w:numPr>
          <w:ilvl w:val="0"/>
          <w:numId w:val="36"/>
        </w:numPr>
        <w:spacing w:after="120" w:line="276" w:lineRule="auto"/>
        <w:ind w:left="709" w:right="-34" w:hanging="284"/>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t>Justicia social - suministro universal.</w:t>
      </w:r>
    </w:p>
    <w:p w14:paraId="7D7CC549" w14:textId="77777777" w:rsidR="00623F7F" w:rsidRPr="00A86A14" w:rsidRDefault="00623F7F" w:rsidP="00C96653">
      <w:pPr>
        <w:autoSpaceDE/>
        <w:autoSpaceDN/>
        <w:adjustRightInd/>
        <w:spacing w:before="200" w:after="240" w:line="276" w:lineRule="auto"/>
        <w:ind w:right="-35"/>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br w:type="page"/>
      </w:r>
    </w:p>
    <w:p w14:paraId="796C23F6" w14:textId="77777777" w:rsidR="005D25FC" w:rsidRPr="00B60ABE" w:rsidRDefault="005D25FC" w:rsidP="00C96653">
      <w:pPr>
        <w:pStyle w:val="Ttulo1"/>
        <w:ind w:left="0" w:right="-35" w:firstLine="0"/>
        <w:rPr>
          <w:sz w:val="36"/>
          <w:szCs w:val="10"/>
        </w:rPr>
      </w:pPr>
      <w:bookmarkStart w:id="39" w:name="_Toc139885695"/>
      <w:bookmarkStart w:id="40" w:name="_Toc139985525"/>
      <w:bookmarkStart w:id="41" w:name="_Toc142310768"/>
      <w:bookmarkStart w:id="42" w:name="_Toc139379274"/>
      <w:bookmarkStart w:id="43" w:name="_Toc139379307"/>
      <w:r w:rsidRPr="00B60ABE">
        <w:rPr>
          <w:sz w:val="36"/>
          <w:szCs w:val="10"/>
        </w:rPr>
        <w:lastRenderedPageBreak/>
        <w:t>Requerimientos de participación</w:t>
      </w:r>
      <w:bookmarkEnd w:id="39"/>
      <w:bookmarkEnd w:id="40"/>
      <w:bookmarkEnd w:id="41"/>
    </w:p>
    <w:p w14:paraId="44AC9D90" w14:textId="3D94C1FD" w:rsidR="005D25FC" w:rsidRPr="00A86A14" w:rsidRDefault="005D25FC" w:rsidP="00C96653">
      <w:pPr>
        <w:pStyle w:val="Ttulo2"/>
        <w:ind w:left="0" w:right="-35" w:firstLine="0"/>
        <w:rPr>
          <w:rFonts w:ascii="Enagás PT Serif" w:hAnsi="Enagás PT Serif" w:cs="Enagás PT Serif"/>
          <w:i w:val="0"/>
          <w:iCs w:val="0"/>
        </w:rPr>
      </w:pPr>
      <w:bookmarkStart w:id="44" w:name="_Toc139985526"/>
      <w:bookmarkStart w:id="45" w:name="_Toc142310769"/>
      <w:r w:rsidRPr="00A86A14">
        <w:rPr>
          <w:rFonts w:ascii="Enagás PT Serif" w:hAnsi="Enagás PT Serif" w:cs="Enagás PT Serif"/>
          <w:i w:val="0"/>
          <w:iCs w:val="0"/>
        </w:rPr>
        <w:t xml:space="preserve">Sujetos que pueden participar en la </w:t>
      </w:r>
      <w:r w:rsidR="006E30DF" w:rsidRPr="00A86A14">
        <w:rPr>
          <w:rFonts w:ascii="Enagás PT Serif" w:hAnsi="Enagás PT Serif" w:cs="Enagás PT Serif"/>
          <w:i w:val="0"/>
          <w:iCs w:val="0"/>
        </w:rPr>
        <w:t>Manifestación de Interés</w:t>
      </w:r>
      <w:bookmarkEnd w:id="44"/>
      <w:bookmarkEnd w:id="45"/>
    </w:p>
    <w:p w14:paraId="2D256745" w14:textId="3B02A8DA" w:rsidR="005D25F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La </w:t>
      </w:r>
      <w:r w:rsidR="006E30DF" w:rsidRPr="00A86A14">
        <w:rPr>
          <w:rFonts w:ascii="Verdana" w:hAnsi="Verdana"/>
          <w:bCs w:val="0"/>
          <w:iCs w:val="0"/>
          <w:color w:val="63666A"/>
          <w:sz w:val="20"/>
          <w:szCs w:val="16"/>
        </w:rPr>
        <w:t>Manifestación de Interés</w:t>
      </w:r>
      <w:r w:rsidRPr="00A86A14">
        <w:rPr>
          <w:rFonts w:ascii="Verdana" w:hAnsi="Verdana"/>
          <w:bCs w:val="0"/>
          <w:iCs w:val="0"/>
          <w:color w:val="63666A"/>
          <w:sz w:val="20"/>
          <w:szCs w:val="16"/>
        </w:rPr>
        <w:t xml:space="preserve"> está dirigida a aquellos </w:t>
      </w:r>
      <w:r w:rsidR="00B35BB0" w:rsidRPr="00A86A14">
        <w:rPr>
          <w:rFonts w:ascii="Verdana" w:hAnsi="Verdana"/>
          <w:bCs w:val="0"/>
          <w:iCs w:val="0"/>
          <w:color w:val="63666A"/>
          <w:sz w:val="20"/>
          <w:szCs w:val="16"/>
        </w:rPr>
        <w:t xml:space="preserve">actores </w:t>
      </w:r>
      <w:r w:rsidR="00B93F0E" w:rsidRPr="00A86A14">
        <w:rPr>
          <w:rFonts w:ascii="Verdana" w:hAnsi="Verdana"/>
          <w:bCs w:val="0"/>
          <w:iCs w:val="0"/>
          <w:color w:val="63666A"/>
          <w:sz w:val="20"/>
          <w:szCs w:val="16"/>
        </w:rPr>
        <w:t>que tengan</w:t>
      </w:r>
      <w:r w:rsidRPr="00A86A14">
        <w:rPr>
          <w:rFonts w:ascii="Verdana" w:hAnsi="Verdana"/>
          <w:bCs w:val="0"/>
          <w:iCs w:val="0"/>
          <w:color w:val="63666A"/>
          <w:sz w:val="20"/>
          <w:szCs w:val="16"/>
        </w:rPr>
        <w:t xml:space="preserve"> interés en</w:t>
      </w:r>
      <w:r w:rsidR="00B93F0E" w:rsidRPr="00A86A14">
        <w:rPr>
          <w:rFonts w:ascii="Verdana" w:hAnsi="Verdana"/>
          <w:bCs w:val="0"/>
          <w:iCs w:val="0"/>
          <w:color w:val="63666A"/>
          <w:sz w:val="20"/>
          <w:szCs w:val="16"/>
        </w:rPr>
        <w:t xml:space="preserve"> el uso de </w:t>
      </w:r>
      <w:r w:rsidR="005F118B" w:rsidRPr="00A86A14">
        <w:rPr>
          <w:rFonts w:ascii="Verdana" w:hAnsi="Verdana"/>
          <w:bCs w:val="0"/>
          <w:iCs w:val="0"/>
          <w:color w:val="63666A"/>
          <w:sz w:val="20"/>
          <w:szCs w:val="16"/>
        </w:rPr>
        <w:t>potenciales</w:t>
      </w:r>
      <w:r w:rsidR="00B93F0E" w:rsidRPr="00A86A14">
        <w:rPr>
          <w:rFonts w:ascii="Verdana" w:hAnsi="Verdana"/>
          <w:bCs w:val="0"/>
          <w:iCs w:val="0"/>
          <w:color w:val="63666A"/>
          <w:sz w:val="20"/>
          <w:szCs w:val="16"/>
        </w:rPr>
        <w:t xml:space="preserve"> infraestructuras de hidrógeno</w:t>
      </w:r>
      <w:r w:rsidR="005F118B" w:rsidRPr="00A86A14">
        <w:rPr>
          <w:rFonts w:ascii="Verdana" w:hAnsi="Verdana"/>
          <w:bCs w:val="0"/>
          <w:iCs w:val="0"/>
          <w:color w:val="63666A"/>
          <w:sz w:val="20"/>
          <w:szCs w:val="16"/>
        </w:rPr>
        <w:t xml:space="preserve"> en España</w:t>
      </w:r>
      <w:r w:rsidR="00B93F0E" w:rsidRPr="00A86A14">
        <w:rPr>
          <w:rFonts w:ascii="Verdana" w:hAnsi="Verdana"/>
          <w:bCs w:val="0"/>
          <w:iCs w:val="0"/>
          <w:color w:val="63666A"/>
          <w:sz w:val="20"/>
          <w:szCs w:val="16"/>
        </w:rPr>
        <w:t>, en su rol de</w:t>
      </w:r>
      <w:r w:rsidRPr="00A86A14">
        <w:rPr>
          <w:rFonts w:ascii="Verdana" w:hAnsi="Verdana"/>
          <w:bCs w:val="0"/>
          <w:iCs w:val="0"/>
          <w:color w:val="63666A"/>
          <w:sz w:val="20"/>
          <w:szCs w:val="16"/>
        </w:rPr>
        <w:t xml:space="preserve"> productores, consumidores y/o comercializadores/</w:t>
      </w:r>
      <w:proofErr w:type="spellStart"/>
      <w:r w:rsidRPr="00A86A14">
        <w:rPr>
          <w:rFonts w:ascii="Verdana" w:hAnsi="Verdana"/>
          <w:bCs w:val="0"/>
          <w:i/>
          <w:color w:val="63666A"/>
          <w:sz w:val="20"/>
          <w:szCs w:val="16"/>
        </w:rPr>
        <w:t>traders</w:t>
      </w:r>
      <w:proofErr w:type="spellEnd"/>
      <w:r w:rsidRPr="00A86A14">
        <w:rPr>
          <w:rFonts w:ascii="Verdana" w:hAnsi="Verdana"/>
          <w:bCs w:val="0"/>
          <w:iCs w:val="0"/>
          <w:color w:val="63666A"/>
          <w:sz w:val="20"/>
          <w:szCs w:val="16"/>
        </w:rPr>
        <w:t xml:space="preserve"> de hidrógeno renovable. </w:t>
      </w:r>
    </w:p>
    <w:p w14:paraId="480034AD" w14:textId="02386C0E" w:rsidR="005D25F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A estos efectos, se entiende por </w:t>
      </w:r>
      <w:r w:rsidRPr="00A86A14">
        <w:rPr>
          <w:rFonts w:ascii="Verdana" w:hAnsi="Verdana"/>
          <w:b/>
          <w:iCs w:val="0"/>
          <w:color w:val="63666A"/>
          <w:sz w:val="20"/>
          <w:szCs w:val="16"/>
        </w:rPr>
        <w:t>productores</w:t>
      </w:r>
      <w:r w:rsidRPr="00A86A14">
        <w:rPr>
          <w:rFonts w:ascii="Verdana" w:hAnsi="Verdana"/>
          <w:bCs w:val="0"/>
          <w:iCs w:val="0"/>
          <w:color w:val="63666A"/>
          <w:sz w:val="20"/>
          <w:szCs w:val="16"/>
        </w:rPr>
        <w:t xml:space="preserve"> aquellos sujetos que sean o </w:t>
      </w:r>
      <w:r w:rsidR="00B35BB0" w:rsidRPr="00A86A14">
        <w:rPr>
          <w:rFonts w:ascii="Verdana" w:hAnsi="Verdana"/>
          <w:bCs w:val="0"/>
          <w:iCs w:val="0"/>
          <w:color w:val="63666A"/>
          <w:sz w:val="20"/>
          <w:szCs w:val="16"/>
        </w:rPr>
        <w:t>pretenden</w:t>
      </w:r>
      <w:r w:rsidRPr="00A86A14">
        <w:rPr>
          <w:rFonts w:ascii="Verdana" w:hAnsi="Verdana"/>
          <w:bCs w:val="0"/>
          <w:iCs w:val="0"/>
          <w:color w:val="63666A"/>
          <w:sz w:val="20"/>
          <w:szCs w:val="16"/>
        </w:rPr>
        <w:t xml:space="preserve"> ser titulares de una instalación de producción de hidrógeno renovable o terceros que operen una instalación de producción de hidrógeno renovable bajo contrato, ya sea ésta de concesión pública o de otro tipo de concesión.</w:t>
      </w:r>
    </w:p>
    <w:p w14:paraId="4AF19C60" w14:textId="77777777" w:rsidR="005D25F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Se entiende por </w:t>
      </w:r>
      <w:r w:rsidRPr="00A86A14">
        <w:rPr>
          <w:rFonts w:ascii="Verdana" w:hAnsi="Verdana"/>
          <w:b/>
          <w:iCs w:val="0"/>
          <w:color w:val="63666A"/>
          <w:sz w:val="20"/>
          <w:szCs w:val="16"/>
        </w:rPr>
        <w:t>consumidores</w:t>
      </w:r>
      <w:r w:rsidRPr="00A86A14">
        <w:rPr>
          <w:rFonts w:ascii="Verdana" w:hAnsi="Verdana"/>
          <w:bCs w:val="0"/>
          <w:iCs w:val="0"/>
          <w:color w:val="63666A"/>
          <w:sz w:val="20"/>
          <w:szCs w:val="16"/>
        </w:rPr>
        <w:t xml:space="preserve"> aquellos sujetos que adquieren o pretenden adquirir, directamente o por medio de comercializador, hidrógeno renovable para su propio consumo y que sean o pretenden ser titulares de uno o varios puntos de consumo de hidrógeno renovable.</w:t>
      </w:r>
    </w:p>
    <w:p w14:paraId="3208EC50" w14:textId="30B6A5F0" w:rsidR="005D25F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 xml:space="preserve">Se entiende por empresas </w:t>
      </w:r>
      <w:r w:rsidRPr="00A86A14">
        <w:rPr>
          <w:rFonts w:ascii="Verdana" w:hAnsi="Verdana"/>
          <w:b/>
          <w:iCs w:val="0"/>
          <w:color w:val="63666A"/>
          <w:sz w:val="20"/>
          <w:szCs w:val="16"/>
        </w:rPr>
        <w:t>comercializadoras</w:t>
      </w:r>
      <w:r w:rsidR="002E563D" w:rsidRPr="00A86A14">
        <w:rPr>
          <w:rFonts w:ascii="Verdana" w:hAnsi="Verdana"/>
          <w:b/>
          <w:iCs w:val="0"/>
          <w:color w:val="63666A"/>
          <w:sz w:val="20"/>
          <w:szCs w:val="16"/>
        </w:rPr>
        <w:t>/</w:t>
      </w:r>
      <w:proofErr w:type="spellStart"/>
      <w:r w:rsidR="002E563D" w:rsidRPr="00A86A14">
        <w:rPr>
          <w:rFonts w:ascii="Verdana" w:hAnsi="Verdana"/>
          <w:b/>
          <w:i/>
          <w:color w:val="63666A"/>
          <w:sz w:val="20"/>
          <w:szCs w:val="16"/>
        </w:rPr>
        <w:t>traders</w:t>
      </w:r>
      <w:proofErr w:type="spellEnd"/>
      <w:r w:rsidRPr="00A86A14">
        <w:rPr>
          <w:rFonts w:ascii="Verdana" w:hAnsi="Verdana"/>
          <w:bCs w:val="0"/>
          <w:iCs w:val="0"/>
          <w:color w:val="63666A"/>
          <w:sz w:val="20"/>
          <w:szCs w:val="16"/>
        </w:rPr>
        <w:t xml:space="preserve"> aquellas que, accediendo a las instalaciones de transporte, tengan o pretenden tener como función la venta de hidrógeno renovable bien a consumidores finales o bien a otros comercializadores, dentro o fuera de España. </w:t>
      </w:r>
    </w:p>
    <w:p w14:paraId="1B5E7FF2" w14:textId="77777777" w:rsidR="005D25F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No obstante, debe tenerse en cuenta que para poder actuar como productor, consumidor o comercializador/</w:t>
      </w:r>
      <w:proofErr w:type="spellStart"/>
      <w:r w:rsidRPr="00A86A14">
        <w:rPr>
          <w:rFonts w:ascii="Verdana" w:hAnsi="Verdana"/>
          <w:bCs w:val="0"/>
          <w:i/>
          <w:color w:val="63666A"/>
          <w:sz w:val="20"/>
          <w:szCs w:val="16"/>
        </w:rPr>
        <w:t>trader</w:t>
      </w:r>
      <w:proofErr w:type="spellEnd"/>
      <w:r w:rsidRPr="00A86A14">
        <w:rPr>
          <w:rFonts w:ascii="Verdana" w:hAnsi="Verdana"/>
          <w:bCs w:val="0"/>
          <w:iCs w:val="0"/>
          <w:color w:val="63666A"/>
          <w:sz w:val="20"/>
          <w:szCs w:val="16"/>
        </w:rPr>
        <w:t xml:space="preserve"> de hidrógeno renovable habrán de cumplirse previsiblemente determinados requisitos, los cuales podrán variar cuando se apruebe tanto la Directiva como el Reglamento sobre mercados interiores del gas natural y los gases renovables y del hidrógeno y se promulgue la legislación española de transposición o adaptación pertinente.</w:t>
      </w:r>
    </w:p>
    <w:p w14:paraId="135F3A50" w14:textId="587C51DB" w:rsidR="005D25FC" w:rsidRPr="00A86A14" w:rsidRDefault="005D25FC" w:rsidP="00C96653">
      <w:pPr>
        <w:pStyle w:val="Ttulo2"/>
        <w:ind w:left="0" w:right="-35" w:firstLine="0"/>
        <w:rPr>
          <w:rFonts w:ascii="Enagás PT Serif" w:hAnsi="Enagás PT Serif" w:cs="Enagás PT Serif"/>
          <w:i w:val="0"/>
          <w:iCs w:val="0"/>
        </w:rPr>
      </w:pPr>
      <w:bookmarkStart w:id="46" w:name="_Toc139985527"/>
      <w:bookmarkStart w:id="47" w:name="_Toc142310770"/>
      <w:r w:rsidRPr="00A86A14">
        <w:rPr>
          <w:rFonts w:ascii="Enagás PT Serif" w:hAnsi="Enagás PT Serif" w:cs="Enagás PT Serif"/>
          <w:i w:val="0"/>
          <w:iCs w:val="0"/>
        </w:rPr>
        <w:t xml:space="preserve">Acuerdo de </w:t>
      </w:r>
      <w:r w:rsidR="00481CC3" w:rsidRPr="00A86A14">
        <w:rPr>
          <w:rFonts w:ascii="Enagás PT Serif" w:hAnsi="Enagás PT Serif" w:cs="Enagás PT Serif"/>
          <w:i w:val="0"/>
          <w:iCs w:val="0"/>
        </w:rPr>
        <w:t>C</w:t>
      </w:r>
      <w:r w:rsidRPr="00A86A14">
        <w:rPr>
          <w:rFonts w:ascii="Enagás PT Serif" w:hAnsi="Enagás PT Serif" w:cs="Enagás PT Serif"/>
          <w:i w:val="0"/>
          <w:iCs w:val="0"/>
        </w:rPr>
        <w:t>onfidencialidad</w:t>
      </w:r>
      <w:bookmarkEnd w:id="46"/>
      <w:bookmarkEnd w:id="47"/>
      <w:r w:rsidRPr="00A86A14">
        <w:rPr>
          <w:rFonts w:ascii="Enagás PT Serif" w:hAnsi="Enagás PT Serif" w:cs="Enagás PT Serif"/>
          <w:i w:val="0"/>
          <w:iCs w:val="0"/>
        </w:rPr>
        <w:t xml:space="preserve"> </w:t>
      </w:r>
    </w:p>
    <w:p w14:paraId="67C44ECF" w14:textId="017B795E" w:rsidR="00FF725C" w:rsidRPr="00A86A14" w:rsidRDefault="005D25FC" w:rsidP="00C96653">
      <w:pPr>
        <w:pStyle w:val="City"/>
        <w:ind w:left="0" w:right="-35"/>
        <w:rPr>
          <w:rFonts w:ascii="Verdana" w:hAnsi="Verdana"/>
          <w:bCs w:val="0"/>
          <w:iCs w:val="0"/>
          <w:color w:val="63666A"/>
          <w:sz w:val="20"/>
          <w:szCs w:val="16"/>
        </w:rPr>
      </w:pPr>
      <w:r w:rsidRPr="00A86A14">
        <w:rPr>
          <w:rFonts w:ascii="Verdana" w:hAnsi="Verdana"/>
          <w:bCs w:val="0"/>
          <w:iCs w:val="0"/>
          <w:color w:val="63666A"/>
          <w:sz w:val="20"/>
          <w:szCs w:val="16"/>
        </w:rPr>
        <w:t>Los productores, consumidores y comercializadores/</w:t>
      </w:r>
      <w:proofErr w:type="spellStart"/>
      <w:r w:rsidRPr="00C661F6">
        <w:rPr>
          <w:rFonts w:ascii="Verdana" w:hAnsi="Verdana"/>
          <w:bCs w:val="0"/>
          <w:i/>
          <w:color w:val="63666A"/>
          <w:sz w:val="20"/>
          <w:szCs w:val="16"/>
        </w:rPr>
        <w:t>traders</w:t>
      </w:r>
      <w:proofErr w:type="spellEnd"/>
      <w:r w:rsidRPr="00A86A14">
        <w:rPr>
          <w:rFonts w:ascii="Verdana" w:hAnsi="Verdana"/>
          <w:bCs w:val="0"/>
          <w:iCs w:val="0"/>
          <w:color w:val="63666A"/>
          <w:sz w:val="20"/>
          <w:szCs w:val="16"/>
        </w:rPr>
        <w:t xml:space="preserve"> que deseen participar en </w:t>
      </w:r>
      <w:r w:rsidR="005F118B" w:rsidRPr="00A86A14">
        <w:rPr>
          <w:rFonts w:ascii="Verdana" w:hAnsi="Verdana"/>
          <w:bCs w:val="0"/>
          <w:iCs w:val="0"/>
          <w:color w:val="63666A"/>
          <w:sz w:val="20"/>
          <w:szCs w:val="16"/>
        </w:rPr>
        <w:t>el proceso de</w:t>
      </w:r>
      <w:r w:rsidRPr="00A86A14">
        <w:rPr>
          <w:rFonts w:ascii="Verdana" w:hAnsi="Verdana"/>
          <w:bCs w:val="0"/>
          <w:iCs w:val="0"/>
          <w:color w:val="63666A"/>
          <w:sz w:val="20"/>
          <w:szCs w:val="16"/>
        </w:rPr>
        <w:t xml:space="preserve"> </w:t>
      </w:r>
      <w:r w:rsidR="006E30DF" w:rsidRPr="00A86A14">
        <w:rPr>
          <w:rFonts w:ascii="Verdana" w:hAnsi="Verdana"/>
          <w:bCs w:val="0"/>
          <w:iCs w:val="0"/>
          <w:color w:val="63666A"/>
          <w:sz w:val="20"/>
          <w:szCs w:val="16"/>
        </w:rPr>
        <w:t>Manifestación de Interés</w:t>
      </w:r>
      <w:r w:rsidRPr="00A86A14">
        <w:rPr>
          <w:rFonts w:ascii="Verdana" w:hAnsi="Verdana"/>
          <w:bCs w:val="0"/>
          <w:iCs w:val="0"/>
          <w:color w:val="63666A"/>
          <w:sz w:val="20"/>
          <w:szCs w:val="16"/>
        </w:rPr>
        <w:t xml:space="preserve">, deberán firmar y remitir el Acuerdo de Confidencialidad con Enagás que </w:t>
      </w:r>
      <w:r w:rsidR="005F118B" w:rsidRPr="00A86A14">
        <w:rPr>
          <w:rFonts w:ascii="Verdana" w:hAnsi="Verdana"/>
          <w:bCs w:val="0"/>
          <w:iCs w:val="0"/>
          <w:color w:val="63666A"/>
          <w:sz w:val="20"/>
          <w:szCs w:val="16"/>
        </w:rPr>
        <w:t xml:space="preserve">está publicado en la web </w:t>
      </w:r>
      <w:r w:rsidR="00C137E6" w:rsidRPr="00A86A14">
        <w:rPr>
          <w:rFonts w:ascii="Verdana" w:hAnsi="Verdana"/>
          <w:bCs w:val="0"/>
          <w:iCs w:val="0"/>
          <w:color w:val="63666A"/>
          <w:sz w:val="20"/>
          <w:szCs w:val="16"/>
        </w:rPr>
        <w:t>corporativa de la compañía</w:t>
      </w:r>
      <w:r w:rsidR="005F118B" w:rsidRPr="00A86A14">
        <w:rPr>
          <w:rFonts w:ascii="Verdana" w:hAnsi="Verdana"/>
          <w:bCs w:val="0"/>
          <w:iCs w:val="0"/>
          <w:color w:val="63666A"/>
          <w:sz w:val="20"/>
          <w:szCs w:val="16"/>
        </w:rPr>
        <w:t xml:space="preserve"> con la información del proceso</w:t>
      </w:r>
      <w:r w:rsidR="005A1DD3" w:rsidRPr="00A86A14">
        <w:rPr>
          <w:rFonts w:ascii="Verdana" w:hAnsi="Verdana"/>
          <w:bCs w:val="0"/>
          <w:iCs w:val="0"/>
          <w:color w:val="63666A"/>
          <w:sz w:val="20"/>
          <w:szCs w:val="16"/>
        </w:rPr>
        <w:t xml:space="preserve"> y que se adjunta también como anexo</w:t>
      </w:r>
      <w:r w:rsidR="005F118B" w:rsidRPr="00A86A14">
        <w:rPr>
          <w:rFonts w:ascii="Verdana" w:hAnsi="Verdana"/>
          <w:bCs w:val="0"/>
          <w:iCs w:val="0"/>
          <w:color w:val="63666A"/>
          <w:sz w:val="20"/>
          <w:szCs w:val="16"/>
        </w:rPr>
        <w:t xml:space="preserve"> </w:t>
      </w:r>
      <w:r w:rsidRPr="00A86A14">
        <w:rPr>
          <w:rFonts w:ascii="Verdana" w:hAnsi="Verdana"/>
          <w:bCs w:val="0"/>
          <w:iCs w:val="0"/>
          <w:color w:val="63666A"/>
          <w:sz w:val="20"/>
          <w:szCs w:val="16"/>
        </w:rPr>
        <w:t>(Acuerdo de Confidencialidad</w:t>
      </w:r>
      <w:r w:rsidR="000424D4" w:rsidRPr="00A86A14">
        <w:rPr>
          <w:rFonts w:ascii="Verdana" w:hAnsi="Verdana"/>
          <w:bCs w:val="0"/>
          <w:iCs w:val="0"/>
          <w:color w:val="63666A"/>
          <w:sz w:val="20"/>
          <w:szCs w:val="16"/>
        </w:rPr>
        <w:t>). Dicho</w:t>
      </w:r>
      <w:r w:rsidRPr="00A86A14">
        <w:rPr>
          <w:rFonts w:ascii="Verdana" w:hAnsi="Verdana"/>
          <w:bCs w:val="0"/>
          <w:iCs w:val="0"/>
          <w:color w:val="63666A"/>
          <w:sz w:val="20"/>
          <w:szCs w:val="16"/>
        </w:rPr>
        <w:t xml:space="preserve"> acuerdo deberá ser firmado por una persona con poder suficiente para representar a la entidad correspondiente, poder que habrá de remitirse, igualmente, junto al Acuerdo de confidencialidad firmado.</w:t>
      </w:r>
      <w:bookmarkEnd w:id="42"/>
      <w:bookmarkEnd w:id="43"/>
    </w:p>
    <w:p w14:paraId="78EBBCF9" w14:textId="77777777" w:rsidR="00FF725C" w:rsidRDefault="00FF725C" w:rsidP="00C96653">
      <w:pPr>
        <w:autoSpaceDE/>
        <w:autoSpaceDN/>
        <w:adjustRightInd/>
        <w:spacing w:before="200" w:after="240" w:line="276" w:lineRule="auto"/>
        <w:ind w:right="-35"/>
        <w:rPr>
          <w:rFonts w:eastAsia="Times New Roman" w:cstheme="minorHAnsi"/>
          <w:bCs/>
          <w:szCs w:val="20"/>
        </w:rPr>
      </w:pPr>
      <w:r>
        <w:br w:type="page"/>
      </w:r>
    </w:p>
    <w:p w14:paraId="751308AA" w14:textId="77777777" w:rsidR="00FB38C2" w:rsidRPr="00B60ABE" w:rsidRDefault="00FB38C2" w:rsidP="00B60ABE">
      <w:pPr>
        <w:spacing w:before="160" w:after="160" w:line="276" w:lineRule="auto"/>
        <w:ind w:left="471" w:right="958"/>
        <w:jc w:val="center"/>
        <w:rPr>
          <w:rFonts w:ascii="Verdana" w:eastAsia="Arial" w:hAnsi="Verdana" w:cs="SabonLT-Bold"/>
          <w:b/>
          <w:bCs/>
          <w:i/>
          <w:color w:val="9CB700"/>
          <w:sz w:val="36"/>
          <w:szCs w:val="8"/>
        </w:rPr>
      </w:pPr>
      <w:r w:rsidRPr="00B60ABE">
        <w:rPr>
          <w:rFonts w:ascii="Verdana" w:eastAsia="Arial" w:hAnsi="Verdana" w:cs="SabonLT-Bold"/>
          <w:b/>
          <w:bCs/>
          <w:i/>
          <w:color w:val="9CB700"/>
          <w:sz w:val="36"/>
          <w:szCs w:val="8"/>
        </w:rPr>
        <w:lastRenderedPageBreak/>
        <w:t>ANEXO I</w:t>
      </w:r>
    </w:p>
    <w:p w14:paraId="76404E53" w14:textId="77777777" w:rsidR="00FB38C2" w:rsidRPr="00B60ABE" w:rsidRDefault="00FB38C2" w:rsidP="00B60ABE">
      <w:pPr>
        <w:spacing w:before="160" w:after="160" w:line="276" w:lineRule="auto"/>
        <w:ind w:left="471" w:right="958"/>
        <w:jc w:val="center"/>
        <w:rPr>
          <w:rFonts w:ascii="Verdana" w:eastAsia="Times New Roman" w:hAnsi="Verdana" w:cs="SabonLT-Bold"/>
          <w:b/>
          <w:bCs/>
          <w:iCs w:val="0"/>
          <w:color w:val="63666A"/>
          <w:szCs w:val="22"/>
          <w:u w:val="single"/>
        </w:rPr>
      </w:pPr>
      <w:r w:rsidRPr="00B60ABE">
        <w:rPr>
          <w:rFonts w:ascii="Verdana" w:eastAsia="Times New Roman" w:hAnsi="Verdana" w:cs="SabonLT-Bold"/>
          <w:b/>
          <w:bCs/>
          <w:iCs w:val="0"/>
          <w:color w:val="63666A"/>
          <w:szCs w:val="22"/>
          <w:u w:val="single"/>
        </w:rPr>
        <w:t>ACUERDO DE CONFIDENCIALIDAD</w:t>
      </w:r>
    </w:p>
    <w:p w14:paraId="1C09CE00" w14:textId="77777777" w:rsidR="00FB38C2" w:rsidRPr="00B60ABE" w:rsidRDefault="00FB38C2" w:rsidP="00B60ABE">
      <w:pPr>
        <w:spacing w:before="160" w:after="160" w:line="276" w:lineRule="auto"/>
        <w:ind w:left="471" w:right="958"/>
        <w:jc w:val="center"/>
        <w:rPr>
          <w:rFonts w:ascii="Verdana" w:eastAsia="Times New Roman" w:hAnsi="Verdana" w:cs="SabonLT-Bold"/>
          <w:bCs/>
          <w:iCs w:val="0"/>
          <w:color w:val="63666A"/>
          <w:szCs w:val="22"/>
          <w:u w:val="single"/>
        </w:rPr>
      </w:pPr>
      <w:r w:rsidRPr="00B60ABE">
        <w:rPr>
          <w:rFonts w:ascii="Verdana" w:eastAsia="Times New Roman" w:hAnsi="Verdana" w:cs="SabonLT-Bold"/>
          <w:bCs/>
          <w:iCs w:val="0"/>
          <w:color w:val="63666A"/>
          <w:szCs w:val="22"/>
          <w:u w:val="single"/>
        </w:rPr>
        <w:t>(El “</w:t>
      </w:r>
      <w:r w:rsidRPr="00B60ABE">
        <w:rPr>
          <w:rFonts w:ascii="Verdana" w:eastAsia="Times New Roman" w:hAnsi="Verdana" w:cs="SabonLT-Bold"/>
          <w:b/>
          <w:bCs/>
          <w:iCs w:val="0"/>
          <w:color w:val="63666A"/>
          <w:szCs w:val="22"/>
          <w:u w:val="single"/>
        </w:rPr>
        <w:t>Acuerdo</w:t>
      </w:r>
      <w:r w:rsidRPr="00B60ABE">
        <w:rPr>
          <w:rFonts w:ascii="Verdana" w:eastAsia="Times New Roman" w:hAnsi="Verdana" w:cs="SabonLT-Bold"/>
          <w:bCs/>
          <w:iCs w:val="0"/>
          <w:color w:val="63666A"/>
          <w:szCs w:val="22"/>
          <w:u w:val="single"/>
        </w:rPr>
        <w:t>”)</w:t>
      </w:r>
    </w:p>
    <w:p w14:paraId="3F30959D" w14:textId="77777777" w:rsidR="00FB38C2" w:rsidRPr="00B60ABE" w:rsidRDefault="00FB38C2" w:rsidP="00B60ABE">
      <w:pPr>
        <w:spacing w:before="160" w:after="160" w:line="276" w:lineRule="auto"/>
        <w:ind w:left="471" w:right="958"/>
        <w:jc w:val="both"/>
        <w:rPr>
          <w:rFonts w:ascii="Verdana" w:eastAsia="Times New Roman" w:hAnsi="Verdana" w:cs="SabonLT-Bold"/>
          <w:bCs/>
          <w:iCs w:val="0"/>
          <w:color w:val="63666A"/>
          <w:szCs w:val="22"/>
        </w:rPr>
      </w:pPr>
    </w:p>
    <w:p w14:paraId="3C18F0DA" w14:textId="77777777" w:rsidR="00FE6B93" w:rsidRPr="00B60ABE" w:rsidRDefault="00FE6B93" w:rsidP="00B60ABE">
      <w:pPr>
        <w:spacing w:line="276" w:lineRule="auto"/>
        <w:ind w:left="426" w:right="957"/>
        <w:jc w:val="both"/>
        <w:rPr>
          <w:rFonts w:ascii="Verdana" w:hAnsi="Verdana"/>
          <w:color w:val="63666A"/>
        </w:rPr>
      </w:pPr>
      <w:bookmarkStart w:id="48" w:name="_Hlk139353615"/>
      <w:r w:rsidRPr="00B60ABE">
        <w:rPr>
          <w:rFonts w:ascii="Verdana" w:hAnsi="Verdana"/>
          <w:b/>
          <w:color w:val="63666A"/>
        </w:rPr>
        <w:t>De una parte</w:t>
      </w:r>
      <w:r w:rsidRPr="00B60ABE">
        <w:rPr>
          <w:rFonts w:ascii="Verdana" w:hAnsi="Verdana"/>
          <w:color w:val="63666A"/>
        </w:rPr>
        <w:t xml:space="preserve">, </w:t>
      </w:r>
    </w:p>
    <w:p w14:paraId="23DCA574" w14:textId="77777777" w:rsidR="00FE6B93" w:rsidRPr="00B60ABE" w:rsidRDefault="00FE6B93" w:rsidP="00B60ABE">
      <w:pPr>
        <w:spacing w:line="276" w:lineRule="auto"/>
        <w:ind w:left="426" w:right="957"/>
        <w:jc w:val="both"/>
        <w:rPr>
          <w:rFonts w:ascii="Verdana" w:hAnsi="Verdana"/>
          <w:color w:val="63666A"/>
        </w:rPr>
      </w:pPr>
    </w:p>
    <w:p w14:paraId="62C406D7" w14:textId="766C197C" w:rsidR="00FE6B93" w:rsidRPr="00B60ABE" w:rsidRDefault="00FE6B93" w:rsidP="00B60ABE">
      <w:pPr>
        <w:spacing w:line="276" w:lineRule="auto"/>
        <w:ind w:left="426" w:right="957"/>
        <w:jc w:val="both"/>
        <w:rPr>
          <w:rFonts w:ascii="Verdana" w:hAnsi="Verdana"/>
          <w:color w:val="63666A"/>
          <w:lang w:val="es-ES_tradnl"/>
        </w:rPr>
      </w:pPr>
      <w:bookmarkStart w:id="49" w:name="_Hlk139874317"/>
      <w:r w:rsidRPr="00B60ABE">
        <w:rPr>
          <w:rFonts w:ascii="Verdana" w:hAnsi="Verdana"/>
          <w:b/>
          <w:bCs/>
          <w:color w:val="63666A"/>
        </w:rPr>
        <w:t>ENAGAS INFRAESTRUCTURAS DE HIDRÓGENO, S.L.</w:t>
      </w:r>
      <w:r w:rsidR="00283C34" w:rsidRPr="00B60ABE">
        <w:rPr>
          <w:rFonts w:ascii="Verdana" w:hAnsi="Verdana"/>
          <w:b/>
          <w:bCs/>
          <w:color w:val="63666A"/>
        </w:rPr>
        <w:t>U.</w:t>
      </w:r>
      <w:r w:rsidRPr="00B60ABE">
        <w:rPr>
          <w:rFonts w:ascii="Verdana" w:hAnsi="Verdana"/>
          <w:b/>
          <w:bCs/>
          <w:color w:val="63666A"/>
        </w:rPr>
        <w:t xml:space="preserve"> </w:t>
      </w:r>
      <w:bookmarkEnd w:id="49"/>
      <w:r w:rsidRPr="00B60ABE">
        <w:rPr>
          <w:rFonts w:ascii="Verdana" w:hAnsi="Verdana"/>
          <w:b/>
          <w:bCs/>
          <w:color w:val="63666A"/>
        </w:rPr>
        <w:t>(“</w:t>
      </w:r>
      <w:r w:rsidRPr="00B60ABE">
        <w:rPr>
          <w:rFonts w:ascii="Verdana" w:hAnsi="Verdana"/>
          <w:b/>
          <w:color w:val="63666A"/>
        </w:rPr>
        <w:t>Enagás</w:t>
      </w:r>
      <w:r w:rsidRPr="00B60ABE">
        <w:rPr>
          <w:rFonts w:ascii="Verdana" w:hAnsi="Verdana"/>
          <w:b/>
          <w:bCs/>
          <w:color w:val="63666A"/>
        </w:rPr>
        <w:t xml:space="preserve">”), </w:t>
      </w:r>
      <w:r w:rsidRPr="00B60ABE">
        <w:rPr>
          <w:rFonts w:ascii="Verdana" w:hAnsi="Verdana"/>
          <w:color w:val="63666A"/>
        </w:rPr>
        <w:t xml:space="preserve">con domicilio social en Paseo Olmos, 19, Madrid, 28005 y provista de C.I.F número B-10580116 y en su nombre y representación [•], </w:t>
      </w:r>
      <w:r w:rsidRPr="00B60ABE">
        <w:rPr>
          <w:rFonts w:ascii="Verdana" w:hAnsi="Verdana"/>
          <w:color w:val="63666A"/>
          <w:lang w:val="es-ES_tradnl"/>
        </w:rPr>
        <w:t xml:space="preserve">apoderado para este acto de acuerdo con las facultades que resultan de la escritura de poder autorizada por el Notario de </w:t>
      </w:r>
      <w:r w:rsidRPr="00B60ABE">
        <w:rPr>
          <w:rFonts w:ascii="Verdana" w:hAnsi="Verdana"/>
          <w:color w:val="63666A"/>
        </w:rPr>
        <w:t>[•]</w:t>
      </w:r>
      <w:r w:rsidRPr="00B60ABE">
        <w:rPr>
          <w:rFonts w:ascii="Verdana" w:hAnsi="Verdana"/>
          <w:color w:val="63666A"/>
          <w:lang w:val="es-ES_tradnl"/>
        </w:rPr>
        <w:t xml:space="preserve">, Don/Doña </w:t>
      </w:r>
      <w:r w:rsidRPr="00B60ABE">
        <w:rPr>
          <w:rFonts w:ascii="Verdana" w:hAnsi="Verdana"/>
          <w:color w:val="63666A"/>
        </w:rPr>
        <w:t>[•]</w:t>
      </w:r>
      <w:r w:rsidRPr="00B60ABE">
        <w:rPr>
          <w:rFonts w:ascii="Verdana" w:hAnsi="Verdana"/>
          <w:color w:val="63666A"/>
          <w:lang w:val="es-ES_tradnl"/>
        </w:rPr>
        <w:t xml:space="preserve">, en fecha </w:t>
      </w:r>
      <w:r w:rsidRPr="00B60ABE">
        <w:rPr>
          <w:rFonts w:ascii="Verdana" w:hAnsi="Verdana"/>
          <w:color w:val="63666A"/>
        </w:rPr>
        <w:t>[•]</w:t>
      </w:r>
      <w:r w:rsidRPr="00B60ABE">
        <w:rPr>
          <w:rFonts w:ascii="Verdana" w:hAnsi="Verdana"/>
          <w:color w:val="63666A"/>
          <w:lang w:val="es-ES_tradnl"/>
        </w:rPr>
        <w:t xml:space="preserve">, número </w:t>
      </w:r>
      <w:r w:rsidRPr="00B60ABE">
        <w:rPr>
          <w:rFonts w:ascii="Verdana" w:hAnsi="Verdana"/>
          <w:color w:val="63666A"/>
        </w:rPr>
        <w:t>[•]</w:t>
      </w:r>
      <w:r w:rsidRPr="00B60ABE">
        <w:rPr>
          <w:rFonts w:ascii="Verdana" w:hAnsi="Verdana"/>
          <w:color w:val="63666A"/>
          <w:lang w:val="es-ES_tradnl"/>
        </w:rPr>
        <w:t xml:space="preserve"> de su protocolo.</w:t>
      </w:r>
    </w:p>
    <w:p w14:paraId="15474CAF" w14:textId="77777777" w:rsidR="00FE6B93" w:rsidRPr="00B60ABE" w:rsidRDefault="00FE6B93" w:rsidP="00B60ABE">
      <w:pPr>
        <w:spacing w:line="276" w:lineRule="auto"/>
        <w:ind w:left="426" w:right="957"/>
        <w:jc w:val="both"/>
        <w:rPr>
          <w:rFonts w:ascii="Verdana" w:hAnsi="Verdana"/>
          <w:b/>
          <w:color w:val="63666A"/>
          <w:lang w:val="es-ES_tradnl"/>
        </w:rPr>
      </w:pPr>
    </w:p>
    <w:p w14:paraId="6B55A299" w14:textId="77777777" w:rsidR="00FE6B93" w:rsidRPr="00B60ABE" w:rsidRDefault="00FE6B93" w:rsidP="00B60ABE">
      <w:pPr>
        <w:spacing w:line="276" w:lineRule="auto"/>
        <w:ind w:left="426" w:right="957"/>
        <w:jc w:val="both"/>
        <w:rPr>
          <w:rFonts w:ascii="Verdana" w:hAnsi="Verdana"/>
          <w:color w:val="63666A"/>
        </w:rPr>
      </w:pPr>
      <w:r w:rsidRPr="00B60ABE">
        <w:rPr>
          <w:rFonts w:ascii="Verdana" w:hAnsi="Verdana"/>
          <w:b/>
          <w:color w:val="63666A"/>
        </w:rPr>
        <w:t>De otra parte</w:t>
      </w:r>
      <w:r w:rsidRPr="00B60ABE">
        <w:rPr>
          <w:rFonts w:ascii="Verdana" w:hAnsi="Verdana"/>
          <w:color w:val="63666A"/>
        </w:rPr>
        <w:t xml:space="preserve">, </w:t>
      </w:r>
    </w:p>
    <w:p w14:paraId="4F4BBD4B" w14:textId="77777777" w:rsidR="00FE6B93" w:rsidRPr="00B60ABE" w:rsidRDefault="00FE6B93" w:rsidP="00B60ABE">
      <w:pPr>
        <w:spacing w:line="276" w:lineRule="auto"/>
        <w:ind w:left="426" w:right="957"/>
        <w:jc w:val="both"/>
        <w:rPr>
          <w:rFonts w:ascii="Verdana" w:hAnsi="Verdana"/>
          <w:color w:val="63666A"/>
        </w:rPr>
      </w:pPr>
    </w:p>
    <w:p w14:paraId="27A9CDE0" w14:textId="77777777" w:rsidR="00FE6B93" w:rsidRPr="00B60ABE" w:rsidRDefault="00FE6B93" w:rsidP="00B60ABE">
      <w:pPr>
        <w:spacing w:line="276" w:lineRule="auto"/>
        <w:ind w:left="426" w:right="957"/>
        <w:jc w:val="both"/>
        <w:rPr>
          <w:rFonts w:ascii="Verdana" w:hAnsi="Verdana"/>
          <w:color w:val="63666A"/>
          <w:lang w:val="es-ES_tradnl"/>
        </w:rPr>
      </w:pPr>
      <w:r w:rsidRPr="00B60ABE">
        <w:rPr>
          <w:rFonts w:ascii="Verdana" w:hAnsi="Verdana"/>
          <w:color w:val="63666A"/>
        </w:rPr>
        <w:t>[•]</w:t>
      </w:r>
      <w:r w:rsidRPr="00B60ABE">
        <w:rPr>
          <w:rFonts w:ascii="Verdana" w:hAnsi="Verdana"/>
          <w:b/>
          <w:bCs/>
          <w:color w:val="63666A"/>
        </w:rPr>
        <w:t xml:space="preserve"> S.L. (“</w:t>
      </w:r>
      <w:r w:rsidRPr="00B60ABE">
        <w:rPr>
          <w:rFonts w:ascii="Verdana" w:hAnsi="Verdana"/>
          <w:b/>
          <w:color w:val="63666A"/>
        </w:rPr>
        <w:t>Sociedad</w:t>
      </w:r>
      <w:r w:rsidRPr="00B60ABE">
        <w:rPr>
          <w:rFonts w:ascii="Verdana" w:hAnsi="Verdana"/>
          <w:b/>
          <w:bCs/>
          <w:color w:val="63666A"/>
        </w:rPr>
        <w:t xml:space="preserve">”), </w:t>
      </w:r>
      <w:r w:rsidRPr="00B60ABE">
        <w:rPr>
          <w:rFonts w:ascii="Verdana" w:hAnsi="Verdana"/>
          <w:color w:val="63666A"/>
        </w:rPr>
        <w:t xml:space="preserve">con domicilio social en [•] y provista de C.I.F número [•] y en su nombre y representación [•], </w:t>
      </w:r>
      <w:r w:rsidRPr="00B60ABE">
        <w:rPr>
          <w:rFonts w:ascii="Verdana" w:hAnsi="Verdana"/>
          <w:color w:val="63666A"/>
          <w:lang w:val="es-ES_tradnl"/>
        </w:rPr>
        <w:t xml:space="preserve">apoderado para este acto de acuerdo con las facultades que resultan de la escritura de poder autorizada por el Notario de </w:t>
      </w:r>
      <w:r w:rsidRPr="00B60ABE">
        <w:rPr>
          <w:rFonts w:ascii="Verdana" w:hAnsi="Verdana"/>
          <w:color w:val="63666A"/>
        </w:rPr>
        <w:t>[•]</w:t>
      </w:r>
      <w:r w:rsidRPr="00B60ABE">
        <w:rPr>
          <w:rFonts w:ascii="Verdana" w:hAnsi="Verdana"/>
          <w:color w:val="63666A"/>
          <w:lang w:val="es-ES_tradnl"/>
        </w:rPr>
        <w:t xml:space="preserve">, Don/Doña </w:t>
      </w:r>
      <w:r w:rsidRPr="00B60ABE">
        <w:rPr>
          <w:rFonts w:ascii="Verdana" w:hAnsi="Verdana"/>
          <w:color w:val="63666A"/>
        </w:rPr>
        <w:t>[•]</w:t>
      </w:r>
      <w:r w:rsidRPr="00B60ABE">
        <w:rPr>
          <w:rFonts w:ascii="Verdana" w:hAnsi="Verdana"/>
          <w:color w:val="63666A"/>
          <w:lang w:val="es-ES_tradnl"/>
        </w:rPr>
        <w:t xml:space="preserve">, en fecha </w:t>
      </w:r>
      <w:r w:rsidRPr="00B60ABE">
        <w:rPr>
          <w:rFonts w:ascii="Verdana" w:hAnsi="Verdana"/>
          <w:color w:val="63666A"/>
        </w:rPr>
        <w:t>[•]</w:t>
      </w:r>
      <w:r w:rsidRPr="00B60ABE">
        <w:rPr>
          <w:rFonts w:ascii="Verdana" w:hAnsi="Verdana"/>
          <w:color w:val="63666A"/>
          <w:lang w:val="es-ES_tradnl"/>
        </w:rPr>
        <w:t xml:space="preserve">, número </w:t>
      </w:r>
      <w:r w:rsidRPr="00B60ABE">
        <w:rPr>
          <w:rFonts w:ascii="Verdana" w:hAnsi="Verdana"/>
          <w:color w:val="63666A"/>
        </w:rPr>
        <w:t>[•]</w:t>
      </w:r>
      <w:r w:rsidRPr="00B60ABE">
        <w:rPr>
          <w:rFonts w:ascii="Verdana" w:hAnsi="Verdana"/>
          <w:color w:val="63666A"/>
          <w:lang w:val="es-ES_tradnl"/>
        </w:rPr>
        <w:t xml:space="preserve"> de su protocolo.</w:t>
      </w:r>
    </w:p>
    <w:bookmarkEnd w:id="48"/>
    <w:p w14:paraId="384BC5DE" w14:textId="77777777" w:rsidR="00FE6B93" w:rsidRPr="00B60ABE" w:rsidRDefault="00FE6B93" w:rsidP="00B60ABE">
      <w:pPr>
        <w:spacing w:line="276" w:lineRule="auto"/>
        <w:ind w:left="426" w:right="957"/>
        <w:jc w:val="both"/>
        <w:rPr>
          <w:rFonts w:ascii="Verdana" w:hAnsi="Verdana"/>
          <w:color w:val="63666A"/>
          <w:lang w:val="es-ES_tradnl"/>
        </w:rPr>
      </w:pPr>
    </w:p>
    <w:p w14:paraId="4DF2B807" w14:textId="77777777" w:rsidR="00FE6B93" w:rsidRPr="00B60ABE" w:rsidRDefault="00FE6B93" w:rsidP="00B60ABE">
      <w:pPr>
        <w:spacing w:line="276" w:lineRule="auto"/>
        <w:ind w:left="426" w:right="957"/>
        <w:jc w:val="both"/>
        <w:rPr>
          <w:rFonts w:ascii="Verdana" w:hAnsi="Verdana"/>
          <w:color w:val="63666A"/>
        </w:rPr>
      </w:pPr>
      <w:r w:rsidRPr="00B60ABE">
        <w:rPr>
          <w:rFonts w:ascii="Verdana" w:hAnsi="Verdana"/>
          <w:color w:val="63666A"/>
        </w:rPr>
        <w:t>A los efectos del presente Acuerdo, la expresión “</w:t>
      </w:r>
      <w:r w:rsidRPr="00B60ABE">
        <w:rPr>
          <w:rFonts w:ascii="Verdana" w:hAnsi="Verdana"/>
          <w:b/>
          <w:color w:val="63666A"/>
        </w:rPr>
        <w:t>Parte</w:t>
      </w:r>
      <w:r w:rsidRPr="00B60ABE">
        <w:rPr>
          <w:rFonts w:ascii="Verdana" w:hAnsi="Verdana"/>
          <w:color w:val="63666A"/>
        </w:rPr>
        <w:t>” o las “</w:t>
      </w:r>
      <w:r w:rsidRPr="00B60ABE">
        <w:rPr>
          <w:rFonts w:ascii="Verdana" w:hAnsi="Verdana"/>
          <w:b/>
          <w:color w:val="63666A"/>
        </w:rPr>
        <w:t>Partes</w:t>
      </w:r>
      <w:r w:rsidRPr="00B60ABE">
        <w:rPr>
          <w:rFonts w:ascii="Verdana" w:hAnsi="Verdana"/>
          <w:color w:val="63666A"/>
        </w:rPr>
        <w:t>”, designará respectivamente a Enagás y a la Sociedad, individual o conjuntamente de manera respectiva.</w:t>
      </w:r>
    </w:p>
    <w:p w14:paraId="738AD156" w14:textId="77777777" w:rsidR="00FE6B93" w:rsidRPr="00B60ABE" w:rsidRDefault="00FE6B93" w:rsidP="00B60ABE">
      <w:pPr>
        <w:spacing w:line="276" w:lineRule="auto"/>
        <w:ind w:left="426" w:right="957"/>
        <w:jc w:val="both"/>
        <w:rPr>
          <w:rFonts w:ascii="Verdana" w:hAnsi="Verdana"/>
          <w:color w:val="63666A"/>
        </w:rPr>
      </w:pPr>
    </w:p>
    <w:p w14:paraId="2F8DC68E" w14:textId="77777777" w:rsidR="00FE6B93" w:rsidRPr="00B60ABE" w:rsidRDefault="00FE6B93" w:rsidP="00B60ABE">
      <w:pPr>
        <w:spacing w:line="276" w:lineRule="auto"/>
        <w:ind w:left="426" w:right="957"/>
        <w:jc w:val="both"/>
        <w:rPr>
          <w:rFonts w:ascii="Verdana" w:hAnsi="Verdana"/>
          <w:color w:val="63666A"/>
        </w:rPr>
      </w:pPr>
      <w:r w:rsidRPr="00B60ABE">
        <w:rPr>
          <w:rFonts w:ascii="Verdana" w:hAnsi="Verdana"/>
          <w:color w:val="63666A"/>
        </w:rPr>
        <w:t xml:space="preserve">Tendrá la consideración de “Parte </w:t>
      </w:r>
      <w:r w:rsidRPr="00B60ABE">
        <w:rPr>
          <w:rFonts w:ascii="Verdana" w:hAnsi="Verdana"/>
          <w:b/>
          <w:color w:val="63666A"/>
        </w:rPr>
        <w:t>Cedente</w:t>
      </w:r>
      <w:r w:rsidRPr="00B60ABE">
        <w:rPr>
          <w:rFonts w:ascii="Verdana" w:hAnsi="Verdana"/>
          <w:color w:val="63666A"/>
        </w:rPr>
        <w:t>” cualquiera de las Partes cuando, dentro de los términos del presente Acuerdo, revele la Información Confidencial tal y como se define en la Estipulación 1 y “</w:t>
      </w:r>
      <w:r w:rsidRPr="00B60ABE">
        <w:rPr>
          <w:rFonts w:ascii="Verdana" w:hAnsi="Verdana"/>
          <w:b/>
          <w:bCs/>
          <w:color w:val="63666A"/>
        </w:rPr>
        <w:t>Parte R</w:t>
      </w:r>
      <w:r w:rsidRPr="00B60ABE">
        <w:rPr>
          <w:rFonts w:ascii="Verdana" w:hAnsi="Verdana"/>
          <w:b/>
          <w:color w:val="63666A"/>
        </w:rPr>
        <w:t>eceptora</w:t>
      </w:r>
      <w:r w:rsidRPr="00B60ABE">
        <w:rPr>
          <w:rFonts w:ascii="Verdana" w:hAnsi="Verdana"/>
          <w:color w:val="63666A"/>
        </w:rPr>
        <w:t xml:space="preserve">” cualquiera de las Partes cuando, dentro de los términos del presente Acuerdo, sea ella quien reciba la Información Confidencial de la otra Parte. </w:t>
      </w:r>
    </w:p>
    <w:p w14:paraId="6D07083B" w14:textId="77777777" w:rsidR="00FE6B93" w:rsidRPr="00B60ABE" w:rsidRDefault="00FE6B93" w:rsidP="00B60ABE">
      <w:pPr>
        <w:spacing w:line="276" w:lineRule="auto"/>
        <w:ind w:left="426" w:right="957"/>
        <w:jc w:val="both"/>
        <w:rPr>
          <w:rFonts w:ascii="Verdana" w:hAnsi="Verdana"/>
          <w:color w:val="63666A"/>
        </w:rPr>
      </w:pPr>
    </w:p>
    <w:p w14:paraId="41D3A6AF" w14:textId="77777777" w:rsidR="00FE6B93" w:rsidRPr="00B60ABE" w:rsidRDefault="00FE6B93" w:rsidP="00B60ABE">
      <w:pPr>
        <w:spacing w:line="276" w:lineRule="auto"/>
        <w:ind w:left="426" w:right="957"/>
        <w:jc w:val="both"/>
        <w:rPr>
          <w:rFonts w:ascii="Verdana" w:hAnsi="Verdana"/>
          <w:color w:val="63666A"/>
        </w:rPr>
      </w:pPr>
      <w:r w:rsidRPr="00B60ABE">
        <w:rPr>
          <w:rFonts w:ascii="Verdana" w:hAnsi="Verdana"/>
          <w:color w:val="63666A"/>
        </w:rPr>
        <w:t>Ambas Partes, se reconocen capacidad legal suficiente para contratar y obligarse, y en particular, para la conclusión del presente Acuerdo, del que como antecedentes</w:t>
      </w:r>
    </w:p>
    <w:p w14:paraId="6FAE6D19" w14:textId="66DCF0E8" w:rsidR="00FE6B93" w:rsidRPr="00B60ABE" w:rsidRDefault="00FE6B93" w:rsidP="00B60ABE">
      <w:pPr>
        <w:spacing w:line="276" w:lineRule="auto"/>
        <w:ind w:left="426" w:right="957"/>
        <w:jc w:val="both"/>
        <w:rPr>
          <w:rFonts w:ascii="Verdana" w:hAnsi="Verdana"/>
          <w:color w:val="63666A"/>
        </w:rPr>
      </w:pPr>
    </w:p>
    <w:p w14:paraId="4512D89C" w14:textId="7F0CBAD3" w:rsidR="00B62ECB" w:rsidRDefault="00B62ECB" w:rsidP="00B60ABE">
      <w:pPr>
        <w:spacing w:line="276" w:lineRule="auto"/>
        <w:ind w:left="426" w:right="957"/>
        <w:jc w:val="both"/>
        <w:rPr>
          <w:rFonts w:ascii="Verdana" w:hAnsi="Verdana"/>
          <w:color w:val="63666A"/>
        </w:rPr>
      </w:pPr>
    </w:p>
    <w:p w14:paraId="23C2D0F3" w14:textId="77777777" w:rsidR="00B60ABE" w:rsidRDefault="00B60ABE" w:rsidP="00B60ABE">
      <w:pPr>
        <w:spacing w:line="276" w:lineRule="auto"/>
        <w:ind w:left="426" w:right="957"/>
        <w:jc w:val="both"/>
        <w:rPr>
          <w:rFonts w:ascii="Verdana" w:hAnsi="Verdana"/>
          <w:color w:val="63666A"/>
        </w:rPr>
      </w:pPr>
    </w:p>
    <w:p w14:paraId="5E393242" w14:textId="77777777" w:rsidR="00B60ABE" w:rsidRDefault="00B60ABE" w:rsidP="00B60ABE">
      <w:pPr>
        <w:spacing w:line="276" w:lineRule="auto"/>
        <w:ind w:left="426" w:right="957"/>
        <w:jc w:val="both"/>
        <w:rPr>
          <w:rFonts w:ascii="Verdana" w:hAnsi="Verdana"/>
          <w:color w:val="63666A"/>
        </w:rPr>
      </w:pPr>
    </w:p>
    <w:p w14:paraId="569F5F77" w14:textId="77777777" w:rsidR="00B60ABE" w:rsidRDefault="00B60ABE" w:rsidP="00B60ABE">
      <w:pPr>
        <w:spacing w:line="276" w:lineRule="auto"/>
        <w:ind w:left="426" w:right="957"/>
        <w:jc w:val="both"/>
        <w:rPr>
          <w:rFonts w:ascii="Verdana" w:hAnsi="Verdana"/>
          <w:color w:val="63666A"/>
        </w:rPr>
      </w:pPr>
    </w:p>
    <w:p w14:paraId="12DDB269" w14:textId="77777777" w:rsidR="00B60ABE" w:rsidRPr="00B60ABE" w:rsidRDefault="00B60ABE" w:rsidP="00B60ABE">
      <w:pPr>
        <w:spacing w:line="276" w:lineRule="auto"/>
        <w:ind w:left="426" w:right="957"/>
        <w:jc w:val="both"/>
        <w:rPr>
          <w:rFonts w:ascii="Verdana" w:hAnsi="Verdana"/>
          <w:color w:val="63666A"/>
        </w:rPr>
      </w:pPr>
    </w:p>
    <w:p w14:paraId="26682EE9" w14:textId="05DC56AC" w:rsidR="00B62ECB" w:rsidRPr="00B60ABE" w:rsidRDefault="00B62ECB" w:rsidP="00B60ABE">
      <w:pPr>
        <w:spacing w:line="276" w:lineRule="auto"/>
        <w:ind w:left="426" w:right="957"/>
        <w:jc w:val="both"/>
        <w:rPr>
          <w:rFonts w:ascii="Verdana" w:hAnsi="Verdana"/>
          <w:color w:val="63666A"/>
        </w:rPr>
      </w:pPr>
    </w:p>
    <w:p w14:paraId="70F5B689" w14:textId="77777777" w:rsidR="00B62ECB" w:rsidRPr="00B60ABE" w:rsidRDefault="00B62ECB" w:rsidP="00B60ABE">
      <w:pPr>
        <w:spacing w:line="276" w:lineRule="auto"/>
        <w:ind w:left="426" w:right="957"/>
        <w:jc w:val="both"/>
        <w:rPr>
          <w:rFonts w:ascii="Verdana" w:hAnsi="Verdana"/>
          <w:color w:val="63666A"/>
        </w:rPr>
      </w:pPr>
    </w:p>
    <w:p w14:paraId="119C5D02" w14:textId="77777777" w:rsidR="00FE6B93" w:rsidRPr="00B60ABE" w:rsidRDefault="00FE6B93" w:rsidP="00B60ABE">
      <w:pPr>
        <w:spacing w:line="276" w:lineRule="auto"/>
        <w:ind w:left="426" w:right="957"/>
        <w:jc w:val="center"/>
        <w:rPr>
          <w:rFonts w:ascii="Verdana" w:hAnsi="Verdana"/>
          <w:b/>
          <w:bCs/>
          <w:color w:val="63666A"/>
          <w:u w:val="single"/>
        </w:rPr>
      </w:pPr>
      <w:r w:rsidRPr="00B60ABE">
        <w:rPr>
          <w:rFonts w:ascii="Verdana" w:hAnsi="Verdana"/>
          <w:b/>
          <w:bCs/>
          <w:color w:val="63666A"/>
          <w:u w:val="single"/>
        </w:rPr>
        <w:t>MANIFIESTAN</w:t>
      </w:r>
    </w:p>
    <w:p w14:paraId="36A8D232" w14:textId="77777777" w:rsidR="00FE6B93" w:rsidRPr="00B60ABE" w:rsidRDefault="00FE6B93" w:rsidP="00B60ABE">
      <w:pPr>
        <w:spacing w:line="276" w:lineRule="auto"/>
        <w:ind w:left="426" w:right="957"/>
        <w:jc w:val="both"/>
        <w:rPr>
          <w:rFonts w:ascii="Verdana" w:hAnsi="Verdana"/>
          <w:color w:val="63666A"/>
        </w:rPr>
      </w:pPr>
    </w:p>
    <w:p w14:paraId="0594920C" w14:textId="77777777" w:rsidR="00FE6B93" w:rsidRPr="00B60ABE" w:rsidRDefault="00FE6B93" w:rsidP="00B60ABE">
      <w:pPr>
        <w:pStyle w:val="Prrafodelista"/>
        <w:numPr>
          <w:ilvl w:val="0"/>
          <w:numId w:val="31"/>
        </w:numPr>
        <w:autoSpaceDE/>
        <w:autoSpaceDN/>
        <w:adjustRightInd/>
        <w:spacing w:after="160" w:line="276" w:lineRule="auto"/>
        <w:ind w:left="426" w:right="957" w:hanging="567"/>
        <w:jc w:val="both"/>
        <w:rPr>
          <w:rFonts w:ascii="Verdana" w:hAnsi="Verdana"/>
          <w:color w:val="63666A"/>
        </w:rPr>
      </w:pPr>
      <w:bookmarkStart w:id="50" w:name="_Hlk139281469"/>
      <w:r w:rsidRPr="00B60ABE">
        <w:rPr>
          <w:rFonts w:ascii="Verdana" w:hAnsi="Verdana"/>
          <w:color w:val="63666A"/>
        </w:rPr>
        <w:t xml:space="preserve">Enagás y </w:t>
      </w:r>
      <w:bookmarkStart w:id="51" w:name="_Hlk139197206"/>
      <w:r w:rsidRPr="00B60ABE">
        <w:rPr>
          <w:rFonts w:ascii="Verdana" w:hAnsi="Verdana"/>
          <w:color w:val="63666A"/>
        </w:rPr>
        <w:t>la Sociedad</w:t>
      </w:r>
      <w:bookmarkEnd w:id="51"/>
      <w:r w:rsidRPr="00B60ABE">
        <w:rPr>
          <w:rFonts w:ascii="Verdana" w:hAnsi="Verdana"/>
          <w:color w:val="63666A"/>
        </w:rPr>
        <w:t xml:space="preserve"> intercambiarán cierta información y materiales en el marco de la </w:t>
      </w:r>
      <w:r w:rsidRPr="00B60ABE">
        <w:rPr>
          <w:rFonts w:ascii="Verdana" w:hAnsi="Verdana"/>
          <w:i/>
          <w:color w:val="63666A"/>
        </w:rPr>
        <w:t>Manifestación de Interés</w:t>
      </w:r>
      <w:r w:rsidRPr="00B60ABE">
        <w:rPr>
          <w:rFonts w:ascii="Verdana" w:hAnsi="Verdana"/>
          <w:color w:val="63666A"/>
        </w:rPr>
        <w:t xml:space="preserve"> (“</w:t>
      </w:r>
      <w:r w:rsidRPr="00B60ABE">
        <w:rPr>
          <w:rFonts w:ascii="Verdana" w:hAnsi="Verdana"/>
          <w:b/>
          <w:bCs/>
          <w:i/>
          <w:color w:val="63666A"/>
        </w:rPr>
        <w:t>MDI</w:t>
      </w:r>
      <w:r w:rsidRPr="00B60ABE">
        <w:rPr>
          <w:rFonts w:ascii="Verdana" w:hAnsi="Verdana"/>
          <w:color w:val="63666A"/>
        </w:rPr>
        <w:t>”) iniciada por Enagás para el proyecto “</w:t>
      </w:r>
      <w:r w:rsidRPr="00B60ABE">
        <w:rPr>
          <w:rFonts w:ascii="Verdana" w:hAnsi="Verdana"/>
          <w:i/>
          <w:color w:val="63666A"/>
        </w:rPr>
        <w:t xml:space="preserve">Consulta al mercado para el desarrollo de una red de hidrógeno renovable” </w:t>
      </w:r>
      <w:r w:rsidRPr="00B60ABE">
        <w:rPr>
          <w:rFonts w:ascii="Verdana" w:hAnsi="Verdana"/>
          <w:color w:val="63666A"/>
        </w:rPr>
        <w:t>(el “</w:t>
      </w:r>
      <w:r w:rsidRPr="00B60ABE">
        <w:rPr>
          <w:rFonts w:ascii="Verdana" w:hAnsi="Verdana"/>
          <w:b/>
          <w:bCs/>
          <w:i/>
          <w:color w:val="63666A"/>
        </w:rPr>
        <w:t>Proyecto</w:t>
      </w:r>
      <w:r w:rsidRPr="00B60ABE">
        <w:rPr>
          <w:rFonts w:ascii="Verdana" w:hAnsi="Verdana"/>
          <w:color w:val="63666A"/>
        </w:rPr>
        <w:t xml:space="preserve">”), así como en relación con un eventual proceso de Open </w:t>
      </w:r>
      <w:proofErr w:type="spellStart"/>
      <w:r w:rsidRPr="00B60ABE">
        <w:rPr>
          <w:rFonts w:ascii="Verdana" w:hAnsi="Verdana"/>
          <w:color w:val="63666A"/>
        </w:rPr>
        <w:t>Season</w:t>
      </w:r>
      <w:proofErr w:type="spellEnd"/>
      <w:r w:rsidRPr="00B60ABE">
        <w:rPr>
          <w:rFonts w:ascii="Verdana" w:hAnsi="Verdana"/>
          <w:color w:val="63666A"/>
        </w:rPr>
        <w:t xml:space="preserve"> posterior (incluyendo sus fases no vinculante y vinculante), y a la que ha sido invitada a participar la Sociedad. </w:t>
      </w:r>
    </w:p>
    <w:p w14:paraId="2FB38D95" w14:textId="77777777" w:rsidR="00FE6B93" w:rsidRPr="00B60ABE" w:rsidRDefault="00FE6B93" w:rsidP="00B60ABE">
      <w:pPr>
        <w:pStyle w:val="Prrafodelista"/>
        <w:spacing w:line="276" w:lineRule="auto"/>
        <w:ind w:left="426" w:right="957"/>
        <w:jc w:val="both"/>
        <w:rPr>
          <w:rFonts w:ascii="Verdana" w:hAnsi="Verdana"/>
          <w:color w:val="63666A"/>
        </w:rPr>
      </w:pPr>
    </w:p>
    <w:p w14:paraId="164B61F3" w14:textId="77777777" w:rsidR="00FE6B93" w:rsidRDefault="00FE6B93" w:rsidP="00B60ABE">
      <w:pPr>
        <w:pStyle w:val="Prrafodelista"/>
        <w:numPr>
          <w:ilvl w:val="0"/>
          <w:numId w:val="31"/>
        </w:numPr>
        <w:autoSpaceDE/>
        <w:autoSpaceDN/>
        <w:adjustRightInd/>
        <w:spacing w:after="160" w:line="276" w:lineRule="auto"/>
        <w:ind w:left="426" w:right="957" w:hanging="567"/>
        <w:jc w:val="both"/>
        <w:rPr>
          <w:rFonts w:ascii="Verdana" w:hAnsi="Verdana"/>
          <w:color w:val="63666A"/>
        </w:rPr>
      </w:pPr>
      <w:r w:rsidRPr="00B60ABE">
        <w:rPr>
          <w:rFonts w:ascii="Verdana" w:hAnsi="Verdana"/>
          <w:color w:val="63666A"/>
        </w:rPr>
        <w:t>A fin de garantizar la confidencialidad de la citada información y materiales, las Partes celebran el presente acuerdo de confidencialidad (el “</w:t>
      </w:r>
      <w:r w:rsidRPr="00B60ABE">
        <w:rPr>
          <w:rFonts w:ascii="Verdana" w:hAnsi="Verdana"/>
          <w:b/>
          <w:bCs/>
          <w:color w:val="63666A"/>
        </w:rPr>
        <w:t>Acuerdo</w:t>
      </w:r>
      <w:r w:rsidRPr="00B60ABE">
        <w:rPr>
          <w:rFonts w:ascii="Verdana" w:hAnsi="Verdana"/>
          <w:color w:val="63666A"/>
        </w:rPr>
        <w:t>") conforme a las siguientes:</w:t>
      </w:r>
    </w:p>
    <w:p w14:paraId="16754DBB" w14:textId="77777777" w:rsidR="00B60ABE" w:rsidRPr="00B60ABE" w:rsidRDefault="00B60ABE" w:rsidP="00B60ABE">
      <w:pPr>
        <w:pStyle w:val="Prrafodelista"/>
        <w:rPr>
          <w:rFonts w:ascii="Verdana" w:hAnsi="Verdana"/>
          <w:color w:val="63666A"/>
        </w:rPr>
      </w:pPr>
    </w:p>
    <w:p w14:paraId="76CFA18B" w14:textId="77777777" w:rsidR="00B60ABE" w:rsidRPr="00B60ABE" w:rsidRDefault="00B60ABE" w:rsidP="00B60ABE">
      <w:pPr>
        <w:autoSpaceDE/>
        <w:autoSpaceDN/>
        <w:adjustRightInd/>
        <w:spacing w:after="160" w:line="276" w:lineRule="auto"/>
        <w:ind w:right="957"/>
        <w:jc w:val="both"/>
        <w:rPr>
          <w:rFonts w:ascii="Verdana" w:hAnsi="Verdana"/>
          <w:color w:val="63666A"/>
        </w:rPr>
      </w:pPr>
    </w:p>
    <w:p w14:paraId="64F9726E" w14:textId="77777777" w:rsidR="00FE6B93" w:rsidRPr="00B60ABE" w:rsidRDefault="00FE6B93" w:rsidP="00B60ABE">
      <w:pPr>
        <w:pStyle w:val="Prrafodelista"/>
        <w:spacing w:line="276" w:lineRule="auto"/>
        <w:ind w:left="426" w:right="957"/>
        <w:jc w:val="center"/>
        <w:rPr>
          <w:rFonts w:ascii="Verdana" w:hAnsi="Verdana"/>
          <w:b/>
          <w:bCs/>
          <w:color w:val="63666A"/>
          <w:u w:val="single"/>
        </w:rPr>
      </w:pPr>
      <w:r w:rsidRPr="00B60ABE">
        <w:rPr>
          <w:rFonts w:ascii="Verdana" w:hAnsi="Verdana"/>
          <w:b/>
          <w:bCs/>
          <w:color w:val="63666A"/>
          <w:u w:val="single"/>
        </w:rPr>
        <w:t>ESTIPULACIONES</w:t>
      </w:r>
    </w:p>
    <w:bookmarkEnd w:id="50"/>
    <w:p w14:paraId="50A7C6EB" w14:textId="77777777" w:rsidR="00FE6B93" w:rsidRPr="00B60ABE" w:rsidRDefault="00FE6B93" w:rsidP="00B60ABE">
      <w:pPr>
        <w:pStyle w:val="Prrafodelista"/>
        <w:spacing w:line="276" w:lineRule="auto"/>
        <w:ind w:left="426" w:right="957"/>
        <w:jc w:val="center"/>
        <w:rPr>
          <w:rFonts w:ascii="Verdana" w:hAnsi="Verdana"/>
          <w:color w:val="63666A"/>
        </w:rPr>
      </w:pPr>
    </w:p>
    <w:p w14:paraId="4F8700DC"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Las Partes se comprometen a no revelar a terceros información confidencial que puedan recibir de la otra Parte, y a dar a dicha información el mismo tratamiento que le darían a su propia información confidencial. Se entenderá como “</w:t>
      </w:r>
      <w:r w:rsidRPr="00B60ABE">
        <w:rPr>
          <w:rFonts w:ascii="Verdana" w:hAnsi="Verdana"/>
          <w:b/>
          <w:bCs/>
          <w:i/>
          <w:color w:val="63666A"/>
        </w:rPr>
        <w:t>Información Confidencial</w:t>
      </w:r>
      <w:r w:rsidRPr="00B60ABE">
        <w:rPr>
          <w:rFonts w:ascii="Verdana" w:hAnsi="Verdana"/>
          <w:color w:val="63666A"/>
        </w:rPr>
        <w:t>” todos los datos, informaciones, precios, manifestaciones o conocimientos de contenido financiero, tributario, legal, técnico, operativo y de gestión, patentes, derechos de autor, secretos comerciales, know-how, planificaciones estratégicas de precios, fórmulas económicas, requisitos de contratación, listados de proveedores y clientes, modelos, bocetos, dibujos, procesos de organización, algoritmos, programas y documentos fuente de software, diseños de productos, etc., que sean obtenidos o elaborados por cualquier de las Partes o por sus respectivos Representantes, tal y como estos se definen en la Estipulación 2 y que se den a conocer a la otra con motivo o a propósito del Proyecto, bien sea de forma oral o escrita o mediante cualquier soporte electrónico o magnético o de cualquier otro tipo (en adelante, “</w:t>
      </w:r>
      <w:r w:rsidRPr="00B60ABE">
        <w:rPr>
          <w:rFonts w:ascii="Verdana" w:hAnsi="Verdana"/>
          <w:b/>
          <w:bCs/>
          <w:i/>
          <w:color w:val="63666A"/>
        </w:rPr>
        <w:t>Información Confidencial</w:t>
      </w:r>
      <w:r w:rsidRPr="00B60ABE">
        <w:rPr>
          <w:rFonts w:ascii="Verdana" w:hAnsi="Verdana"/>
          <w:color w:val="63666A"/>
        </w:rPr>
        <w:t xml:space="preserve">”). </w:t>
      </w:r>
    </w:p>
    <w:p w14:paraId="0938C973" w14:textId="77777777" w:rsidR="00FE6B93" w:rsidRPr="00B60ABE" w:rsidRDefault="00FE6B93" w:rsidP="00B60ABE">
      <w:pPr>
        <w:pStyle w:val="Prrafodelista"/>
        <w:spacing w:line="276" w:lineRule="auto"/>
        <w:ind w:left="426" w:right="957"/>
        <w:jc w:val="both"/>
        <w:rPr>
          <w:rFonts w:ascii="Verdana" w:hAnsi="Verdana"/>
          <w:color w:val="63666A"/>
        </w:rPr>
      </w:pPr>
    </w:p>
    <w:p w14:paraId="6294E5DD"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 xml:space="preserve">Asimismo, se considerará como Información Confidencial todos los análisis, informes, recopilaciones, previsiones, estudios, resúmenes, </w:t>
      </w:r>
      <w:r w:rsidRPr="00B60ABE">
        <w:rPr>
          <w:rFonts w:ascii="Verdana" w:hAnsi="Verdana"/>
          <w:color w:val="63666A"/>
        </w:rPr>
        <w:lastRenderedPageBreak/>
        <w:t xml:space="preserve">memorandos o cualesquiera otros datos, informaciones, documentos o materiales preparados por las Partes o sus Representantes que contengan, reflejen o se hayan elaborado a partir de la información descrita en el apartado anterior, incluyendo la que se revele con ocasión de las negociaciones que se mantengan por las Partes. </w:t>
      </w:r>
      <w:bookmarkStart w:id="52" w:name="_Hlk139281712"/>
    </w:p>
    <w:p w14:paraId="05434C1F" w14:textId="77777777" w:rsidR="00FE6B93" w:rsidRPr="00B60ABE" w:rsidRDefault="00FE6B93" w:rsidP="00B60ABE">
      <w:pPr>
        <w:pStyle w:val="Prrafodelista"/>
        <w:spacing w:line="276" w:lineRule="auto"/>
        <w:ind w:left="426" w:right="957"/>
        <w:jc w:val="both"/>
        <w:rPr>
          <w:rFonts w:ascii="Verdana" w:hAnsi="Verdana"/>
          <w:color w:val="63666A"/>
        </w:rPr>
      </w:pPr>
    </w:p>
    <w:p w14:paraId="01CBE5E8"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La presente definición no impedirá la aplicación de las normas vinculantes pertinentes relativas a la confidencialidad de la información sensible a efectos comerciales y a la obligación de no revelar información confidencial sobre sus propias actividades de forma discriminatoria que pueda suponer alguna ventaja comercial impuesta al gestor de red en virtud del artículo 68.d) de la Ley 34/1998, de 7 de octubre, del sector de hidrocarburos (en adelante, “</w:t>
      </w:r>
      <w:r w:rsidRPr="00B60ABE">
        <w:rPr>
          <w:rFonts w:ascii="Verdana" w:hAnsi="Verdana"/>
          <w:b/>
          <w:bCs/>
          <w:color w:val="63666A"/>
        </w:rPr>
        <w:t>LSH</w:t>
      </w:r>
      <w:r w:rsidRPr="00B60ABE">
        <w:rPr>
          <w:rFonts w:ascii="Verdana" w:hAnsi="Verdana"/>
          <w:color w:val="63666A"/>
        </w:rPr>
        <w:t>”).</w:t>
      </w:r>
      <w:bookmarkEnd w:id="52"/>
    </w:p>
    <w:p w14:paraId="063FA1F1" w14:textId="77777777" w:rsidR="00FE6B93" w:rsidRPr="00B60ABE" w:rsidRDefault="00FE6B93" w:rsidP="00B60ABE">
      <w:pPr>
        <w:pStyle w:val="Prrafodelista"/>
        <w:spacing w:line="276" w:lineRule="auto"/>
        <w:ind w:left="426" w:right="957"/>
        <w:jc w:val="both"/>
        <w:rPr>
          <w:rFonts w:ascii="Verdana" w:hAnsi="Verdana"/>
          <w:color w:val="63666A"/>
        </w:rPr>
      </w:pPr>
    </w:p>
    <w:p w14:paraId="523457EB"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La Parte Receptora no divulgará la Información Confidencial sin el consentimiento previo por escrito de la Parte Cedente, excepto a sus directores, ejecutivos, empleados y Filiales -tal y como dicho término se define en el párrafo siguiente-, así como a los representantes individuales, abogados, consultores y cada uno de sus respectivos directores individuales, ejecutivos y empleados, si los hubiere, a quienes la Parte Receptora desee divulgar dicha Información Confidencial con el fin de evaluarla para negociar o consumar cualesquiera proyectos (aquellas personas a las que la Parte Receptora divulgue directa o indirectamente Información Confidencial se denominan colectivamente en el presente Acuerdo como los "</w:t>
      </w:r>
      <w:r w:rsidRPr="00B60ABE">
        <w:rPr>
          <w:rFonts w:ascii="Verdana" w:hAnsi="Verdana"/>
          <w:b/>
          <w:bCs/>
          <w:i/>
          <w:color w:val="63666A"/>
        </w:rPr>
        <w:t>Representantes</w:t>
      </w:r>
      <w:r w:rsidRPr="00B60ABE">
        <w:rPr>
          <w:rFonts w:ascii="Verdana" w:hAnsi="Verdana"/>
          <w:color w:val="63666A"/>
        </w:rPr>
        <w:t>"), siempre que la Parte Receptora informe a sus Representantes de la naturaleza confidencial de la información y la Parte Receptora será responsable del cumplimiento por parte de dichos Representantes de los términos de este Acuerdo.</w:t>
      </w:r>
    </w:p>
    <w:p w14:paraId="3D1DBA23" w14:textId="77777777" w:rsidR="00FE6B93" w:rsidRPr="00B60ABE" w:rsidRDefault="00FE6B93" w:rsidP="00B60ABE">
      <w:pPr>
        <w:pStyle w:val="Prrafodelista"/>
        <w:spacing w:line="276" w:lineRule="auto"/>
        <w:ind w:left="426" w:right="957"/>
        <w:jc w:val="both"/>
        <w:rPr>
          <w:rFonts w:ascii="Verdana" w:hAnsi="Verdana"/>
          <w:color w:val="63666A"/>
        </w:rPr>
      </w:pPr>
    </w:p>
    <w:p w14:paraId="387AB139"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 xml:space="preserve">A los efectos de este Acuerdo, </w:t>
      </w:r>
      <w:bookmarkStart w:id="53" w:name="_Hlk139874259"/>
      <w:r w:rsidRPr="00B60ABE">
        <w:rPr>
          <w:rFonts w:ascii="Verdana" w:hAnsi="Verdana"/>
          <w:color w:val="63666A"/>
        </w:rPr>
        <w:t>“</w:t>
      </w:r>
      <w:r w:rsidRPr="00B60ABE">
        <w:rPr>
          <w:rFonts w:ascii="Verdana" w:hAnsi="Verdana"/>
          <w:b/>
          <w:bCs/>
          <w:i/>
          <w:color w:val="63666A"/>
        </w:rPr>
        <w:t>Filial</w:t>
      </w:r>
      <w:r w:rsidRPr="00B60ABE">
        <w:rPr>
          <w:rFonts w:ascii="Verdana" w:hAnsi="Verdana"/>
          <w:color w:val="63666A"/>
        </w:rPr>
        <w:t xml:space="preserve">” hace referencia a una entidad que, con respecto a una Parte, </w:t>
      </w:r>
      <w:r w:rsidRPr="00B60ABE">
        <w:rPr>
          <w:rFonts w:ascii="Verdana" w:hAnsi="Verdana"/>
          <w:b/>
          <w:bCs/>
          <w:color w:val="63666A"/>
        </w:rPr>
        <w:t>(i)</w:t>
      </w:r>
      <w:r w:rsidRPr="00B60ABE">
        <w:rPr>
          <w:rFonts w:ascii="Verdana" w:hAnsi="Verdana"/>
          <w:color w:val="63666A"/>
        </w:rPr>
        <w:t xml:space="preserve"> la controle directa o indirectamente; </w:t>
      </w:r>
      <w:r w:rsidRPr="00B60ABE">
        <w:rPr>
          <w:rFonts w:ascii="Verdana" w:hAnsi="Verdana"/>
          <w:b/>
          <w:bCs/>
          <w:color w:val="63666A"/>
        </w:rPr>
        <w:t>(</w:t>
      </w:r>
      <w:proofErr w:type="spellStart"/>
      <w:r w:rsidRPr="00B60ABE">
        <w:rPr>
          <w:rFonts w:ascii="Verdana" w:hAnsi="Verdana"/>
          <w:b/>
          <w:bCs/>
          <w:color w:val="63666A"/>
        </w:rPr>
        <w:t>ii</w:t>
      </w:r>
      <w:proofErr w:type="spellEnd"/>
      <w:r w:rsidRPr="00B60ABE">
        <w:rPr>
          <w:rFonts w:ascii="Verdana" w:hAnsi="Verdana"/>
          <w:b/>
          <w:bCs/>
          <w:color w:val="63666A"/>
        </w:rPr>
        <w:t>)</w:t>
      </w:r>
      <w:r w:rsidRPr="00B60ABE">
        <w:rPr>
          <w:rFonts w:ascii="Verdana" w:hAnsi="Verdana"/>
          <w:color w:val="63666A"/>
        </w:rPr>
        <w:t xml:space="preserve"> esté bajo la misma propiedad o control directo o indirecto</w:t>
      </w:r>
      <w:bookmarkEnd w:id="53"/>
      <w:r w:rsidRPr="00B60ABE">
        <w:rPr>
          <w:rFonts w:ascii="Verdana" w:hAnsi="Verdana"/>
          <w:color w:val="63666A"/>
        </w:rPr>
        <w:t xml:space="preserve">; o </w:t>
      </w:r>
      <w:r w:rsidRPr="00B60ABE">
        <w:rPr>
          <w:rFonts w:ascii="Verdana" w:hAnsi="Verdana"/>
          <w:b/>
          <w:bCs/>
          <w:color w:val="63666A"/>
        </w:rPr>
        <w:t>(</w:t>
      </w:r>
      <w:proofErr w:type="spellStart"/>
      <w:r w:rsidRPr="00B60ABE">
        <w:rPr>
          <w:rFonts w:ascii="Verdana" w:hAnsi="Verdana"/>
          <w:b/>
          <w:bCs/>
          <w:color w:val="63666A"/>
        </w:rPr>
        <w:t>iii</w:t>
      </w:r>
      <w:proofErr w:type="spellEnd"/>
      <w:r w:rsidRPr="00B60ABE">
        <w:rPr>
          <w:rFonts w:ascii="Verdana" w:hAnsi="Verdana"/>
          <w:b/>
          <w:bCs/>
          <w:color w:val="63666A"/>
        </w:rPr>
        <w:t>),</w:t>
      </w:r>
      <w:r w:rsidRPr="00B60ABE">
        <w:rPr>
          <w:rFonts w:ascii="Verdana" w:hAnsi="Verdana"/>
          <w:color w:val="63666A"/>
        </w:rPr>
        <w:t xml:space="preserve"> que esté directa o indirectamente controlada por dicha Parte. A estos efectos, se entenderá por “</w:t>
      </w:r>
      <w:r w:rsidRPr="00B60ABE">
        <w:rPr>
          <w:rFonts w:ascii="Verdana" w:hAnsi="Verdana"/>
          <w:b/>
          <w:bCs/>
          <w:i/>
          <w:color w:val="63666A"/>
        </w:rPr>
        <w:t>Control</w:t>
      </w:r>
      <w:r w:rsidRPr="00B60ABE">
        <w:rPr>
          <w:rFonts w:ascii="Verdana" w:hAnsi="Verdana"/>
          <w:color w:val="63666A"/>
        </w:rPr>
        <w:t xml:space="preserve">” </w:t>
      </w:r>
      <w:r w:rsidRPr="00B60ABE">
        <w:rPr>
          <w:rFonts w:ascii="Verdana" w:hAnsi="Verdana"/>
          <w:b/>
          <w:bCs/>
          <w:color w:val="63666A"/>
        </w:rPr>
        <w:t>(i)</w:t>
      </w:r>
      <w:r w:rsidRPr="00B60ABE">
        <w:rPr>
          <w:rFonts w:ascii="Verdana" w:hAnsi="Verdana"/>
          <w:color w:val="63666A"/>
        </w:rPr>
        <w:t xml:space="preserve"> el derecho a ejercer el derecho de voto de al menos el 50% del capital social en las votaciones realizadas en las Juntas Generales de Accionistas, </w:t>
      </w:r>
      <w:r w:rsidRPr="00B60ABE">
        <w:rPr>
          <w:rFonts w:ascii="Verdana" w:hAnsi="Verdana"/>
          <w:b/>
          <w:bCs/>
          <w:color w:val="63666A"/>
        </w:rPr>
        <w:t>(</w:t>
      </w:r>
      <w:proofErr w:type="spellStart"/>
      <w:r w:rsidRPr="00B60ABE">
        <w:rPr>
          <w:rFonts w:ascii="Verdana" w:hAnsi="Verdana"/>
          <w:b/>
          <w:bCs/>
          <w:color w:val="63666A"/>
        </w:rPr>
        <w:t>ii</w:t>
      </w:r>
      <w:proofErr w:type="spellEnd"/>
      <w:r w:rsidRPr="00B60ABE">
        <w:rPr>
          <w:rFonts w:ascii="Verdana" w:hAnsi="Verdana"/>
          <w:b/>
          <w:bCs/>
          <w:color w:val="63666A"/>
        </w:rPr>
        <w:t>)</w:t>
      </w:r>
      <w:r w:rsidRPr="00B60ABE">
        <w:rPr>
          <w:rFonts w:ascii="Verdana" w:hAnsi="Verdana"/>
          <w:color w:val="63666A"/>
        </w:rPr>
        <w:t xml:space="preserve"> el derecho a designar a la mayoría de los miembros </w:t>
      </w:r>
      <w:r w:rsidRPr="00B60ABE">
        <w:rPr>
          <w:rFonts w:ascii="Verdana" w:hAnsi="Verdana"/>
          <w:color w:val="63666A"/>
        </w:rPr>
        <w:lastRenderedPageBreak/>
        <w:t xml:space="preserve">del órgano de gobierno, o </w:t>
      </w:r>
      <w:r w:rsidRPr="00B60ABE">
        <w:rPr>
          <w:rFonts w:ascii="Verdana" w:hAnsi="Verdana"/>
          <w:b/>
          <w:bCs/>
          <w:color w:val="63666A"/>
        </w:rPr>
        <w:t>(</w:t>
      </w:r>
      <w:proofErr w:type="spellStart"/>
      <w:r w:rsidRPr="00B60ABE">
        <w:rPr>
          <w:rFonts w:ascii="Verdana" w:hAnsi="Verdana"/>
          <w:b/>
          <w:bCs/>
          <w:color w:val="63666A"/>
        </w:rPr>
        <w:t>iii</w:t>
      </w:r>
      <w:proofErr w:type="spellEnd"/>
      <w:r w:rsidRPr="00B60ABE">
        <w:rPr>
          <w:rFonts w:ascii="Verdana" w:hAnsi="Verdana"/>
          <w:b/>
          <w:bCs/>
          <w:color w:val="63666A"/>
        </w:rPr>
        <w:t>)</w:t>
      </w:r>
      <w:r w:rsidRPr="00B60ABE">
        <w:rPr>
          <w:rFonts w:ascii="Verdana" w:hAnsi="Verdana"/>
          <w:color w:val="63666A"/>
        </w:rPr>
        <w:t xml:space="preserve"> tener una influencia significativa sobre una sociedad.</w:t>
      </w:r>
    </w:p>
    <w:p w14:paraId="55EDAFBF" w14:textId="77777777" w:rsidR="00FE6B93" w:rsidRPr="00B60ABE" w:rsidRDefault="00FE6B93" w:rsidP="00B60ABE">
      <w:pPr>
        <w:pStyle w:val="Prrafodelista"/>
        <w:spacing w:line="276" w:lineRule="auto"/>
        <w:ind w:left="426" w:right="957"/>
        <w:jc w:val="both"/>
        <w:rPr>
          <w:rFonts w:ascii="Verdana" w:hAnsi="Verdana"/>
          <w:color w:val="63666A"/>
        </w:rPr>
      </w:pPr>
    </w:p>
    <w:p w14:paraId="1A7C1CA3" w14:textId="0856854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No obstante, en el caso de Enagás, se entenderá por “</w:t>
      </w:r>
      <w:r w:rsidRPr="00B60ABE">
        <w:rPr>
          <w:rFonts w:ascii="Verdana" w:hAnsi="Verdana"/>
          <w:b/>
          <w:bCs/>
          <w:i/>
          <w:color w:val="63666A"/>
        </w:rPr>
        <w:t>Filial</w:t>
      </w:r>
      <w:r w:rsidRPr="00B60ABE">
        <w:rPr>
          <w:rFonts w:ascii="Verdana" w:hAnsi="Verdana"/>
          <w:color w:val="63666A"/>
        </w:rPr>
        <w:t xml:space="preserve">” </w:t>
      </w:r>
      <w:r w:rsidRPr="00B60ABE">
        <w:rPr>
          <w:rFonts w:ascii="Verdana" w:hAnsi="Verdana"/>
          <w:b/>
          <w:bCs/>
          <w:color w:val="63666A"/>
        </w:rPr>
        <w:t>(i)</w:t>
      </w:r>
      <w:r w:rsidRPr="00B60ABE">
        <w:rPr>
          <w:rFonts w:ascii="Verdana" w:hAnsi="Verdana"/>
          <w:color w:val="63666A"/>
        </w:rPr>
        <w:t xml:space="preserve"> el socio único de ENAGAS INFRAESTRUCTURAS DE HIDRÓGENO, S.L.</w:t>
      </w:r>
      <w:r w:rsidR="00283C34" w:rsidRPr="00B60ABE">
        <w:rPr>
          <w:rFonts w:ascii="Verdana" w:hAnsi="Verdana"/>
          <w:color w:val="63666A"/>
        </w:rPr>
        <w:t>U.</w:t>
      </w:r>
      <w:r w:rsidRPr="00B60ABE">
        <w:rPr>
          <w:rFonts w:ascii="Verdana" w:hAnsi="Verdana"/>
          <w:color w:val="63666A"/>
        </w:rPr>
        <w:t xml:space="preserve">, esto es, </w:t>
      </w:r>
      <w:proofErr w:type="spellStart"/>
      <w:r w:rsidRPr="00B60ABE">
        <w:rPr>
          <w:rFonts w:ascii="Verdana" w:hAnsi="Verdana"/>
          <w:color w:val="63666A"/>
        </w:rPr>
        <w:t>Enagas</w:t>
      </w:r>
      <w:proofErr w:type="spellEnd"/>
      <w:r w:rsidRPr="00B60ABE">
        <w:rPr>
          <w:rFonts w:ascii="Verdana" w:hAnsi="Verdana"/>
          <w:color w:val="63666A"/>
        </w:rPr>
        <w:t xml:space="preserve">, S.A.; y </w:t>
      </w:r>
      <w:r w:rsidRPr="00B60ABE">
        <w:rPr>
          <w:rFonts w:ascii="Verdana" w:hAnsi="Verdana"/>
          <w:b/>
          <w:bCs/>
          <w:color w:val="63666A"/>
        </w:rPr>
        <w:t>(</w:t>
      </w:r>
      <w:proofErr w:type="spellStart"/>
      <w:r w:rsidRPr="00B60ABE">
        <w:rPr>
          <w:rFonts w:ascii="Verdana" w:hAnsi="Verdana"/>
          <w:b/>
          <w:bCs/>
          <w:color w:val="63666A"/>
        </w:rPr>
        <w:t>ii</w:t>
      </w:r>
      <w:proofErr w:type="spellEnd"/>
      <w:r w:rsidRPr="00B60ABE">
        <w:rPr>
          <w:rFonts w:ascii="Verdana" w:hAnsi="Verdana"/>
          <w:b/>
          <w:bCs/>
          <w:color w:val="63666A"/>
        </w:rPr>
        <w:t>)</w:t>
      </w:r>
      <w:r w:rsidRPr="00B60ABE">
        <w:rPr>
          <w:rFonts w:ascii="Verdana" w:hAnsi="Verdana"/>
          <w:color w:val="63666A"/>
        </w:rPr>
        <w:t xml:space="preserve"> todas las entidades que están bajo la propiedad de </w:t>
      </w:r>
      <w:proofErr w:type="spellStart"/>
      <w:r w:rsidRPr="00B60ABE">
        <w:rPr>
          <w:rFonts w:ascii="Verdana" w:hAnsi="Verdana"/>
          <w:color w:val="63666A"/>
        </w:rPr>
        <w:t>Enagas</w:t>
      </w:r>
      <w:proofErr w:type="spellEnd"/>
      <w:r w:rsidRPr="00B60ABE">
        <w:rPr>
          <w:rFonts w:ascii="Verdana" w:hAnsi="Verdana"/>
          <w:color w:val="63666A"/>
        </w:rPr>
        <w:t>, S.A., con un 100% de participación.</w:t>
      </w:r>
    </w:p>
    <w:p w14:paraId="2663626C" w14:textId="77777777" w:rsidR="00FE6B93" w:rsidRPr="00B60ABE" w:rsidRDefault="00FE6B93" w:rsidP="00B60ABE">
      <w:pPr>
        <w:pStyle w:val="Prrafodelista"/>
        <w:spacing w:line="276" w:lineRule="auto"/>
        <w:ind w:left="426" w:right="957"/>
        <w:jc w:val="both"/>
        <w:rPr>
          <w:rFonts w:ascii="Verdana" w:hAnsi="Verdana"/>
          <w:color w:val="63666A"/>
        </w:rPr>
      </w:pPr>
    </w:p>
    <w:p w14:paraId="4DC38E78"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La Parte Receptora se compromete a adoptar las medidas preventivas apropiadas y necesarias para mantener de manera confidencial la Información Confidencial de la otra Parte. Este deber incluirá la obligación de informar a los empleados que utilicen dicha información de su carácter confidencial y de que esta no puede ser revelada a terceros.</w:t>
      </w:r>
    </w:p>
    <w:p w14:paraId="623D6523" w14:textId="77777777" w:rsidR="00FE6B93" w:rsidRPr="00B60ABE" w:rsidRDefault="00FE6B93" w:rsidP="00B60ABE">
      <w:pPr>
        <w:pStyle w:val="Prrafodelista"/>
        <w:spacing w:line="276" w:lineRule="auto"/>
        <w:ind w:left="426" w:right="957"/>
        <w:jc w:val="both"/>
        <w:rPr>
          <w:rFonts w:ascii="Verdana" w:hAnsi="Verdana"/>
          <w:color w:val="63666A"/>
        </w:rPr>
      </w:pPr>
    </w:p>
    <w:p w14:paraId="685DDDDB"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La Parte Receptora acepta que la “Información Confidencial” recibida de la otra Parte es y será en todo momento propiedad de esta última, y que el presente documento no confiere, ni implícita ni expresamente, ningún tipo de derecho intelectual o de propiedad sobre dicha Información Confidencial.</w:t>
      </w:r>
    </w:p>
    <w:p w14:paraId="74151B35" w14:textId="77777777" w:rsidR="00FE6B93" w:rsidRPr="00B60ABE" w:rsidRDefault="00FE6B93" w:rsidP="00B60ABE">
      <w:pPr>
        <w:pStyle w:val="Prrafodelista"/>
        <w:spacing w:line="276" w:lineRule="auto"/>
        <w:ind w:left="426" w:right="957"/>
        <w:rPr>
          <w:rFonts w:ascii="Verdana" w:hAnsi="Verdana"/>
          <w:color w:val="63666A"/>
        </w:rPr>
      </w:pPr>
    </w:p>
    <w:p w14:paraId="68C1BBBC"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Cada Parte representa que tiene derecho a divulgar y suministrar la Información Confidencial a la Parte Receptora para la Manifestación de Interés, salvo que se establezca lo contrario en esta Estipulación 5. La Parte Cedente no ofrece ninguna garantía en cuanto a la integridad, exactitud, idoneidad para cualquier fin en particular o cualquier uso de los resultados basados en esta Información Confidencial. </w:t>
      </w:r>
    </w:p>
    <w:p w14:paraId="6B4C0252" w14:textId="77777777" w:rsidR="00FE6B93" w:rsidRPr="00B60ABE" w:rsidRDefault="00FE6B93" w:rsidP="00B60ABE">
      <w:pPr>
        <w:pStyle w:val="Prrafodelista"/>
        <w:spacing w:line="276" w:lineRule="auto"/>
        <w:ind w:left="426" w:right="957"/>
        <w:rPr>
          <w:rFonts w:ascii="Verdana" w:hAnsi="Verdana"/>
          <w:color w:val="63666A"/>
        </w:rPr>
      </w:pPr>
    </w:p>
    <w:p w14:paraId="5E01FAA0"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La Parte Cedente se exime de toda responsabilidad por cualquier acción realizada por la Parte Receptora sobre la base de su análisis u otro uso de la Información Confidencial, incluidos, entre otros, cualquier inversión, ajuste o modificación de los productos que produzca y/o servicios que preste la Parte Receptora a la luz de dicho uso de la Información Confidencial, y la Parte Receptora reconoce que la Parte Cedente no tendrá ninguna responsabilidad u obligación como resultado del uso de la Información Confidencial por parte de la Parte Receptora.</w:t>
      </w:r>
    </w:p>
    <w:p w14:paraId="0CF8A944" w14:textId="77777777" w:rsidR="00FE6B93" w:rsidRPr="00B60ABE" w:rsidRDefault="00FE6B93" w:rsidP="00B60ABE">
      <w:pPr>
        <w:pStyle w:val="Prrafodelista"/>
        <w:spacing w:line="276" w:lineRule="auto"/>
        <w:ind w:left="426" w:right="957"/>
        <w:rPr>
          <w:rFonts w:ascii="Verdana" w:hAnsi="Verdana"/>
          <w:color w:val="63666A"/>
        </w:rPr>
      </w:pPr>
    </w:p>
    <w:p w14:paraId="3A8240B6" w14:textId="77777777" w:rsidR="00FE6B93" w:rsidRPr="00B60ABE" w:rsidRDefault="00FE6B93" w:rsidP="00B60ABE">
      <w:pPr>
        <w:pStyle w:val="Prrafodelista"/>
        <w:numPr>
          <w:ilvl w:val="0"/>
          <w:numId w:val="29"/>
        </w:numPr>
        <w:autoSpaceDE/>
        <w:autoSpaceDN/>
        <w:adjustRightInd/>
        <w:spacing w:line="276" w:lineRule="auto"/>
        <w:ind w:left="426" w:right="957" w:hanging="357"/>
        <w:jc w:val="both"/>
        <w:rPr>
          <w:rFonts w:ascii="Verdana" w:hAnsi="Verdana"/>
          <w:color w:val="63666A"/>
        </w:rPr>
      </w:pPr>
      <w:r w:rsidRPr="00B60ABE">
        <w:rPr>
          <w:rFonts w:ascii="Verdana" w:hAnsi="Verdana"/>
          <w:color w:val="63666A"/>
        </w:rPr>
        <w:lastRenderedPageBreak/>
        <w:t>Las Partes acuerdan que, en caso de que la Parte Receptora incumpla parcial o totalmente sus obligaciones en virtud del presente Acuerdo, será responsable de todos los daños causados a la Parte Cedente por el incumplimiento correspondiente.</w:t>
      </w:r>
    </w:p>
    <w:p w14:paraId="31F969FF" w14:textId="77777777" w:rsidR="00FE6B93" w:rsidRPr="00B60ABE" w:rsidRDefault="00FE6B93" w:rsidP="00B60ABE">
      <w:pPr>
        <w:pStyle w:val="Prrafodelista"/>
        <w:spacing w:line="276" w:lineRule="auto"/>
        <w:ind w:left="426" w:right="957"/>
        <w:rPr>
          <w:rFonts w:ascii="Verdana" w:hAnsi="Verdana"/>
          <w:color w:val="63666A"/>
        </w:rPr>
      </w:pPr>
    </w:p>
    <w:p w14:paraId="48643A59" w14:textId="77777777" w:rsidR="00FE6B93" w:rsidRPr="00B60ABE" w:rsidRDefault="00FE6B93" w:rsidP="00B60ABE">
      <w:pPr>
        <w:pStyle w:val="Prrafodelista"/>
        <w:numPr>
          <w:ilvl w:val="0"/>
          <w:numId w:val="29"/>
        </w:numPr>
        <w:autoSpaceDE/>
        <w:autoSpaceDN/>
        <w:adjustRightInd/>
        <w:spacing w:line="276" w:lineRule="auto"/>
        <w:ind w:left="426" w:right="957" w:hanging="357"/>
        <w:jc w:val="both"/>
        <w:rPr>
          <w:rFonts w:ascii="Verdana" w:hAnsi="Verdana"/>
          <w:color w:val="63666A"/>
        </w:rPr>
      </w:pPr>
      <w:r w:rsidRPr="00B60ABE">
        <w:rPr>
          <w:rFonts w:ascii="Verdana" w:hAnsi="Verdana"/>
          <w:color w:val="63666A"/>
        </w:rPr>
        <w:t xml:space="preserve">No se entenderá comprendida en la definición de “Información Confidencial” aquella que, </w:t>
      </w:r>
    </w:p>
    <w:p w14:paraId="481F3296" w14:textId="77777777" w:rsidR="00FE6B93" w:rsidRPr="00B60ABE" w:rsidRDefault="00FE6B93" w:rsidP="00B60ABE">
      <w:pPr>
        <w:spacing w:line="276" w:lineRule="auto"/>
        <w:ind w:left="426" w:right="957"/>
        <w:jc w:val="both"/>
        <w:rPr>
          <w:rFonts w:ascii="Verdana" w:hAnsi="Verdana" w:cs="Times New Roman"/>
          <w:color w:val="63666A"/>
        </w:rPr>
      </w:pPr>
    </w:p>
    <w:p w14:paraId="6FE47E8E" w14:textId="77777777" w:rsidR="00FE6B93" w:rsidRPr="00B60ABE" w:rsidRDefault="00FE6B93" w:rsidP="00B60ABE">
      <w:pPr>
        <w:pStyle w:val="Prrafodelista"/>
        <w:numPr>
          <w:ilvl w:val="0"/>
          <w:numId w:val="30"/>
        </w:numPr>
        <w:autoSpaceDE/>
        <w:autoSpaceDN/>
        <w:adjustRightInd/>
        <w:spacing w:line="276" w:lineRule="auto"/>
        <w:ind w:left="426" w:right="957"/>
        <w:jc w:val="both"/>
        <w:rPr>
          <w:rFonts w:ascii="Verdana" w:hAnsi="Verdana"/>
          <w:color w:val="63666A"/>
        </w:rPr>
      </w:pPr>
      <w:r w:rsidRPr="00B60ABE">
        <w:rPr>
          <w:rFonts w:ascii="Verdana" w:hAnsi="Verdana"/>
          <w:color w:val="63666A"/>
        </w:rPr>
        <w:t>Sea conocida por la Parte Receptora antes de ser entregada por la Parte Cedente, estando dicha información libre de cualquier deber de confidencialidad, según se acredito con los documentos bajo su custodia;</w:t>
      </w:r>
    </w:p>
    <w:p w14:paraId="2BD7F42A" w14:textId="77777777" w:rsidR="00FE6B93" w:rsidRPr="00B60ABE" w:rsidRDefault="00FE6B93" w:rsidP="00B60ABE">
      <w:pPr>
        <w:pStyle w:val="Prrafodelista"/>
        <w:numPr>
          <w:ilvl w:val="0"/>
          <w:numId w:val="30"/>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Sea desarrollada o elaborada independientemente por o a instancia de la Parte Receptora o haya sido legalmente recibida, libre de restricciones, de otra fuente con derecho a divulgarlo; </w:t>
      </w:r>
    </w:p>
    <w:p w14:paraId="16BEBC5D" w14:textId="77777777" w:rsidR="00FE6B93" w:rsidRPr="00B60ABE" w:rsidRDefault="00FE6B93" w:rsidP="00B60ABE">
      <w:pPr>
        <w:pStyle w:val="Prrafodelista"/>
        <w:numPr>
          <w:ilvl w:val="0"/>
          <w:numId w:val="30"/>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Fuese o deviniese de conocimiento público, salvo que su divulgación se haya producido en incumplimiento de este Acuerdo por parte de la Parte Receptora; y </w:t>
      </w:r>
    </w:p>
    <w:p w14:paraId="2E4CEBBE" w14:textId="77777777" w:rsidR="00FE6B93" w:rsidRPr="00B60ABE" w:rsidRDefault="00FE6B93" w:rsidP="00B60ABE">
      <w:pPr>
        <w:pStyle w:val="Prrafodelista"/>
        <w:numPr>
          <w:ilvl w:val="0"/>
          <w:numId w:val="30"/>
        </w:numPr>
        <w:autoSpaceDE/>
        <w:autoSpaceDN/>
        <w:adjustRightInd/>
        <w:spacing w:line="276" w:lineRule="auto"/>
        <w:ind w:left="426" w:right="957"/>
        <w:jc w:val="both"/>
        <w:rPr>
          <w:rFonts w:ascii="Verdana" w:hAnsi="Verdana"/>
          <w:color w:val="63666A"/>
        </w:rPr>
      </w:pPr>
      <w:r w:rsidRPr="00B60ABE">
        <w:rPr>
          <w:rFonts w:ascii="Verdana" w:hAnsi="Verdana"/>
          <w:color w:val="63666A"/>
        </w:rPr>
        <w:t>Sea entregada por un tercero sin que dicha entrega sea un incumplimiento de ninguna obligación de confidencialidad incluida en este Acuerdo.</w:t>
      </w:r>
    </w:p>
    <w:p w14:paraId="57FC9517" w14:textId="77777777" w:rsidR="00FE6B93" w:rsidRPr="00B60ABE" w:rsidRDefault="00FE6B93" w:rsidP="00B60ABE">
      <w:pPr>
        <w:pStyle w:val="Prrafodelista"/>
        <w:spacing w:line="276" w:lineRule="auto"/>
        <w:ind w:left="426" w:right="957"/>
        <w:jc w:val="both"/>
        <w:rPr>
          <w:rFonts w:ascii="Verdana" w:hAnsi="Verdana"/>
          <w:color w:val="63666A"/>
        </w:rPr>
      </w:pPr>
    </w:p>
    <w:p w14:paraId="0FF06E9F"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La Parte Receptora puede divulgar Información Confidencial en la mínima medida requerida por: </w:t>
      </w:r>
      <w:r w:rsidRPr="00B60ABE">
        <w:rPr>
          <w:rFonts w:ascii="Verdana" w:hAnsi="Verdana"/>
          <w:b/>
          <w:bCs/>
          <w:color w:val="63666A"/>
        </w:rPr>
        <w:t>(a)</w:t>
      </w:r>
      <w:r w:rsidRPr="00B60ABE">
        <w:rPr>
          <w:rFonts w:ascii="Verdana" w:hAnsi="Verdana"/>
          <w:color w:val="63666A"/>
        </w:rPr>
        <w:t xml:space="preserve"> cualquier orden de cualquier tribunal de jurisdicción competente o cualquier organismo judicial, gubernamental o regulador competente; </w:t>
      </w:r>
      <w:r w:rsidRPr="00B60ABE">
        <w:rPr>
          <w:rFonts w:ascii="Verdana" w:hAnsi="Verdana"/>
          <w:b/>
          <w:bCs/>
          <w:color w:val="63666A"/>
        </w:rPr>
        <w:t>(b)</w:t>
      </w:r>
      <w:r w:rsidRPr="00B60ABE">
        <w:rPr>
          <w:rFonts w:ascii="Verdana" w:hAnsi="Verdana"/>
          <w:color w:val="63666A"/>
        </w:rPr>
        <w:t xml:space="preserve"> las reglas de cualquier bolsa de valores en la que coticen las acciones de la Parte Receptora; </w:t>
      </w:r>
      <w:r w:rsidRPr="00B60ABE">
        <w:rPr>
          <w:rFonts w:ascii="Verdana" w:hAnsi="Verdana"/>
          <w:b/>
          <w:bCs/>
          <w:color w:val="63666A"/>
        </w:rPr>
        <w:t>(c)</w:t>
      </w:r>
      <w:r w:rsidRPr="00B60ABE">
        <w:rPr>
          <w:rFonts w:ascii="Verdana" w:hAnsi="Verdana"/>
          <w:color w:val="63666A"/>
        </w:rPr>
        <w:t xml:space="preserve"> las leyes o reglamentos de cualquier país con jurisdicción sobre los asuntos de la Parte Receptora o </w:t>
      </w:r>
      <w:r w:rsidRPr="00B60ABE">
        <w:rPr>
          <w:rFonts w:ascii="Verdana" w:hAnsi="Verdana"/>
          <w:b/>
          <w:bCs/>
          <w:color w:val="63666A"/>
        </w:rPr>
        <w:t xml:space="preserve">(d) </w:t>
      </w:r>
      <w:r w:rsidRPr="00B60ABE">
        <w:rPr>
          <w:rFonts w:ascii="Verdana" w:hAnsi="Verdana"/>
          <w:color w:val="63666A"/>
        </w:rPr>
        <w:t>en caso de que la ley exija comunicarla a una autoridad u organismo regulador, como puede ser la Comisión Nacional de los Mercados y la Competencia.</w:t>
      </w:r>
    </w:p>
    <w:p w14:paraId="15D08662" w14:textId="77777777" w:rsidR="00FE6B93" w:rsidRPr="00B60ABE" w:rsidRDefault="00FE6B93" w:rsidP="00B60ABE">
      <w:pPr>
        <w:pStyle w:val="Prrafodelista"/>
        <w:spacing w:line="276" w:lineRule="auto"/>
        <w:ind w:left="426" w:right="957"/>
        <w:jc w:val="both"/>
        <w:rPr>
          <w:rFonts w:ascii="Verdana" w:hAnsi="Verdana"/>
          <w:color w:val="63666A"/>
        </w:rPr>
      </w:pPr>
    </w:p>
    <w:p w14:paraId="7BC00F0D"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 xml:space="preserve">Antes de la divulgación de la información, la Parte Receptora deberá: </w:t>
      </w:r>
      <w:r w:rsidRPr="00B60ABE">
        <w:rPr>
          <w:rFonts w:ascii="Verdana" w:hAnsi="Verdana"/>
          <w:b/>
          <w:bCs/>
          <w:color w:val="63666A"/>
        </w:rPr>
        <w:t>(a)</w:t>
      </w:r>
      <w:r w:rsidRPr="00B60ABE">
        <w:rPr>
          <w:rFonts w:ascii="Verdana" w:hAnsi="Verdana"/>
          <w:color w:val="63666A"/>
        </w:rPr>
        <w:t xml:space="preserve"> en la medida en que lo permita la ley, informar a la Parte Cedente de forma inmediata sobre la existencia y el alcance de su obligación de divulgar dicha información y las circunstancias precisas (se exceptúa la información que deba comunicarse a la Comisión Nacional de los Mercados y la Competencia con arreglo a la disposición adicional 38 de la LSH); y </w:t>
      </w:r>
      <w:r w:rsidRPr="00B60ABE">
        <w:rPr>
          <w:rFonts w:ascii="Verdana" w:hAnsi="Verdana"/>
          <w:b/>
          <w:bCs/>
          <w:color w:val="63666A"/>
        </w:rPr>
        <w:t xml:space="preserve">(b) </w:t>
      </w:r>
      <w:r w:rsidRPr="00B60ABE">
        <w:rPr>
          <w:rFonts w:ascii="Verdana" w:hAnsi="Verdana"/>
          <w:color w:val="63666A"/>
        </w:rPr>
        <w:t xml:space="preserve">divulgar a la autoridad pública </w:t>
      </w:r>
      <w:r w:rsidRPr="00B60ABE">
        <w:rPr>
          <w:rFonts w:ascii="Verdana" w:hAnsi="Verdana"/>
          <w:color w:val="63666A"/>
        </w:rPr>
        <w:lastRenderedPageBreak/>
        <w:t>pertinente, organismo o al tribunal solo la parte de la Información Confidencial cuya divulgación es legalmente requerida.</w:t>
      </w:r>
    </w:p>
    <w:p w14:paraId="120E616F" w14:textId="77777777" w:rsidR="00FE6B93" w:rsidRPr="00B60ABE" w:rsidRDefault="00FE6B93" w:rsidP="00B60ABE">
      <w:pPr>
        <w:pStyle w:val="Prrafodelista"/>
        <w:spacing w:line="276" w:lineRule="auto"/>
        <w:ind w:left="426" w:right="957"/>
        <w:jc w:val="both"/>
        <w:rPr>
          <w:rFonts w:ascii="Verdana" w:hAnsi="Verdana"/>
          <w:color w:val="63666A"/>
        </w:rPr>
      </w:pPr>
    </w:p>
    <w:p w14:paraId="4CBC8E9B"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Una vez terminado el presente Acuerdo, toda “Información Confidencial” entregada por la Parte Cedente por medios escritos, o registrada en formato magnético o en cualquier otro tipo de medio tangible, será devuelta a la Parte Cedente o, en su caso, destruida por la Parte Receptora, según los casos, si así lo solicita la Parte Cedente.</w:t>
      </w:r>
    </w:p>
    <w:p w14:paraId="78B79B62" w14:textId="77777777" w:rsidR="00FE6B93" w:rsidRPr="00B60ABE" w:rsidRDefault="00FE6B93" w:rsidP="00B60ABE">
      <w:pPr>
        <w:pStyle w:val="Prrafodelista"/>
        <w:spacing w:line="276" w:lineRule="auto"/>
        <w:ind w:left="426" w:right="957"/>
        <w:rPr>
          <w:rFonts w:ascii="Verdana" w:hAnsi="Verdana"/>
          <w:color w:val="63666A"/>
        </w:rPr>
      </w:pPr>
    </w:p>
    <w:p w14:paraId="36D0FEF4"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A requerimiento de la Parte Cedente, la Parte Receptora deberá certificar por escrito que toda la Información Confidencial recibida por el Receptor, incluyendo todas las copias de la misma, así como todos los materiales que contengan dicha Información Confidencial han sido destruidos.</w:t>
      </w:r>
    </w:p>
    <w:p w14:paraId="0AD1B654" w14:textId="77777777" w:rsidR="00FE6B93" w:rsidRPr="00B60ABE" w:rsidRDefault="00FE6B93" w:rsidP="00B60ABE">
      <w:pPr>
        <w:pStyle w:val="Prrafodelista"/>
        <w:spacing w:line="276" w:lineRule="auto"/>
        <w:ind w:left="426" w:right="957"/>
        <w:jc w:val="both"/>
        <w:rPr>
          <w:rFonts w:ascii="Verdana" w:hAnsi="Verdana"/>
          <w:color w:val="63666A"/>
        </w:rPr>
      </w:pPr>
    </w:p>
    <w:p w14:paraId="2A4C6645"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Este Acuerdo tiene carácter mercantil, y se regirá por sus propias cláusulas, y en lo que en ellas no estuviere previsto se atendrán las Partes a la legislación española y, en concreto, a las disposiciones del Código de Comercio y los, usos mercantiles y, en su defecto, a lo dispuesto en el Código Civil.  </w:t>
      </w:r>
    </w:p>
    <w:p w14:paraId="4FFC2FEB" w14:textId="77777777" w:rsidR="00FE6B93" w:rsidRPr="00B60ABE" w:rsidRDefault="00FE6B93" w:rsidP="00B60ABE">
      <w:pPr>
        <w:pStyle w:val="Prrafodelista"/>
        <w:spacing w:line="276" w:lineRule="auto"/>
        <w:ind w:left="426" w:right="957"/>
        <w:jc w:val="both"/>
        <w:rPr>
          <w:rFonts w:ascii="Verdana" w:hAnsi="Verdana"/>
          <w:color w:val="63666A"/>
        </w:rPr>
      </w:pPr>
    </w:p>
    <w:p w14:paraId="18C735D2"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 xml:space="preserve">Las Partes acuerdan someter todos los conflictos que se deriven de la ejecución o interpretación del presente Acuerdo a los tribunales ordinarios de la ciudad de Madrid, con renuncia expresa a su propio fuero, si tuvieran derecho a otro fuero. Sin perjuicio de las medidas cautelares que la Parte Cedente pueda solicitar frente a cualesquiera otros tribunales competentes para hacer cumplir los términos del Acuerdo. </w:t>
      </w:r>
    </w:p>
    <w:p w14:paraId="2D687EE6" w14:textId="77777777" w:rsidR="00FE6B93" w:rsidRPr="00B60ABE" w:rsidRDefault="00FE6B93" w:rsidP="00B60ABE">
      <w:pPr>
        <w:pStyle w:val="Prrafodelista"/>
        <w:spacing w:line="276" w:lineRule="auto"/>
        <w:ind w:left="426" w:right="957"/>
        <w:jc w:val="both"/>
        <w:rPr>
          <w:rFonts w:ascii="Verdana" w:hAnsi="Verdana"/>
          <w:color w:val="63666A"/>
        </w:rPr>
      </w:pPr>
    </w:p>
    <w:p w14:paraId="1CD90D95"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t xml:space="preserve"> Nada en este Acuerdo otorgará a una Parte el derecho a contraer compromisos de ningún tipo para o en nombre o por cuenta de las otras Partes sin el consentimiento previo por escrito de la otra Parte.</w:t>
      </w:r>
    </w:p>
    <w:p w14:paraId="4DEAC04E" w14:textId="77777777" w:rsidR="00FE6B93" w:rsidRPr="00B60ABE" w:rsidRDefault="00FE6B93" w:rsidP="00B60ABE">
      <w:pPr>
        <w:pStyle w:val="Prrafodelista"/>
        <w:spacing w:line="276" w:lineRule="auto"/>
        <w:ind w:left="426" w:right="957"/>
        <w:jc w:val="both"/>
        <w:rPr>
          <w:rFonts w:ascii="Verdana" w:hAnsi="Verdana"/>
          <w:color w:val="63666A"/>
        </w:rPr>
      </w:pPr>
    </w:p>
    <w:p w14:paraId="41E04C7F"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Además, ninguna enmienda o modificación de los términos y condiciones de este Acuerdo será válida y vinculante para las Partes a menos que se haga por escrito y esté firmada por un representante autorizado de ambas Partes.</w:t>
      </w:r>
    </w:p>
    <w:p w14:paraId="54E38E02" w14:textId="77777777" w:rsidR="00FE6B93" w:rsidRPr="00B60ABE" w:rsidRDefault="00FE6B93" w:rsidP="00B60ABE">
      <w:pPr>
        <w:spacing w:line="276" w:lineRule="auto"/>
        <w:ind w:left="426" w:right="957"/>
        <w:jc w:val="both"/>
        <w:rPr>
          <w:rFonts w:ascii="Verdana" w:hAnsi="Verdana" w:cs="Times New Roman"/>
          <w:color w:val="63666A"/>
        </w:rPr>
      </w:pPr>
    </w:p>
    <w:p w14:paraId="38CBD5D1"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r w:rsidRPr="00B60ABE">
        <w:rPr>
          <w:rFonts w:ascii="Verdana" w:hAnsi="Verdana"/>
          <w:color w:val="63666A"/>
        </w:rPr>
        <w:lastRenderedPageBreak/>
        <w:t xml:space="preserve">Este Acuerdo será vinculante para las Partes y sus respectivos sucesores, cesionarios, subsidiarias y afiliadas. </w:t>
      </w:r>
    </w:p>
    <w:p w14:paraId="7ED68CC3" w14:textId="77777777" w:rsidR="00FE6B93" w:rsidRPr="00B60ABE" w:rsidRDefault="00FE6B93" w:rsidP="00B60ABE">
      <w:pPr>
        <w:pStyle w:val="Prrafodelista"/>
        <w:spacing w:line="276" w:lineRule="auto"/>
        <w:ind w:left="426" w:right="957"/>
        <w:rPr>
          <w:rFonts w:ascii="Verdana" w:hAnsi="Verdana"/>
          <w:color w:val="63666A"/>
        </w:rPr>
      </w:pPr>
    </w:p>
    <w:p w14:paraId="07E30CE1" w14:textId="77777777" w:rsidR="00FE6B93" w:rsidRPr="00B60ABE" w:rsidRDefault="00FE6B93" w:rsidP="00B60ABE">
      <w:pPr>
        <w:pStyle w:val="Prrafodelista"/>
        <w:spacing w:line="276" w:lineRule="auto"/>
        <w:ind w:left="426" w:right="957"/>
        <w:jc w:val="both"/>
        <w:rPr>
          <w:rFonts w:ascii="Verdana" w:hAnsi="Verdana"/>
          <w:color w:val="63666A"/>
        </w:rPr>
      </w:pPr>
      <w:bookmarkStart w:id="54" w:name="_Hlk139280816"/>
      <w:r w:rsidRPr="00B60ABE">
        <w:rPr>
          <w:rFonts w:ascii="Verdana" w:hAnsi="Verdana"/>
          <w:color w:val="63666A"/>
        </w:rPr>
        <w:t xml:space="preserve">Las Partes no podrán ceder o transferir ninguno de los derechos y obligaciones derivados del presente Acuerdo sin el consentimiento previo de la otra Parte, salvo que la cesión se realice para algunas de las sociedades Filiales de las Partes. </w:t>
      </w:r>
    </w:p>
    <w:p w14:paraId="2C71C6EA" w14:textId="77777777" w:rsidR="00FE6B93" w:rsidRPr="00B60ABE" w:rsidRDefault="00FE6B93" w:rsidP="00B60ABE">
      <w:pPr>
        <w:pStyle w:val="Prrafodelista"/>
        <w:spacing w:line="276" w:lineRule="auto"/>
        <w:ind w:left="426" w:right="957"/>
        <w:jc w:val="both"/>
        <w:rPr>
          <w:rFonts w:ascii="Verdana" w:hAnsi="Verdana"/>
          <w:color w:val="63666A"/>
        </w:rPr>
      </w:pPr>
    </w:p>
    <w:p w14:paraId="23E8DB2C" w14:textId="77777777" w:rsidR="00FE6B93" w:rsidRPr="00B60ABE" w:rsidRDefault="00FE6B93" w:rsidP="00B60ABE">
      <w:pPr>
        <w:pStyle w:val="Prrafodelista"/>
        <w:numPr>
          <w:ilvl w:val="0"/>
          <w:numId w:val="29"/>
        </w:numPr>
        <w:autoSpaceDE/>
        <w:autoSpaceDN/>
        <w:adjustRightInd/>
        <w:spacing w:line="276" w:lineRule="auto"/>
        <w:ind w:left="426" w:right="957"/>
        <w:jc w:val="both"/>
        <w:rPr>
          <w:rFonts w:ascii="Verdana" w:hAnsi="Verdana"/>
          <w:color w:val="63666A"/>
        </w:rPr>
      </w:pPr>
      <w:bookmarkStart w:id="55" w:name="_Hlk139282361"/>
      <w:r w:rsidRPr="00B60ABE">
        <w:rPr>
          <w:rFonts w:ascii="Verdana" w:hAnsi="Verdana"/>
          <w:color w:val="63666A"/>
        </w:rPr>
        <w:t>En caso de que la ejecución del objeto del Acuerdo suponga el tratamiento de datos de carácter personal titularidad de una de las Partes por la otra, dicho tratamiento quedará sometido a lo previsto en el Reglamento (UE) 2016/679 del Parlamento Europeo y del Consejo de 27 de abril de 2016 (“</w:t>
      </w:r>
      <w:r w:rsidRPr="00B60ABE">
        <w:rPr>
          <w:rFonts w:ascii="Verdana" w:hAnsi="Verdana"/>
          <w:b/>
          <w:bCs/>
          <w:color w:val="63666A"/>
        </w:rPr>
        <w:t>GDPR</w:t>
      </w:r>
      <w:r w:rsidRPr="00B60ABE">
        <w:rPr>
          <w:rFonts w:ascii="Verdana" w:hAnsi="Verdana"/>
          <w:color w:val="63666A"/>
        </w:rPr>
        <w:t>”) y a la Ley Orgánica de Protección de Datos y Garantía de Derechos Digitales 3/2018 de 5 de diciembre (</w:t>
      </w:r>
      <w:r w:rsidRPr="00B60ABE">
        <w:rPr>
          <w:rFonts w:ascii="Verdana" w:hAnsi="Verdana"/>
          <w:b/>
          <w:bCs/>
          <w:color w:val="63666A"/>
        </w:rPr>
        <w:t>LOPDGDD</w:t>
      </w:r>
      <w:r w:rsidRPr="00B60ABE">
        <w:rPr>
          <w:rFonts w:ascii="Verdana" w:hAnsi="Verdana"/>
          <w:color w:val="63666A"/>
        </w:rPr>
        <w:t>), en lo que respecta al tratamiento de datos personales y a la libre circulación de estos datos (o normas que las desarrollen y/o sustituyan), obligándose las Partes a la ejecución de cuantas actuaciones complementarias pudieran ser necesarias para el correcto cumplimiento de la legislación y normativa vigente en materia de protección de datos personales. La Parte que trate los datos tendrá atribuida la cualidad de encargado del tratamiento (“</w:t>
      </w:r>
      <w:r w:rsidRPr="00B60ABE">
        <w:rPr>
          <w:rFonts w:ascii="Verdana" w:hAnsi="Verdana"/>
          <w:b/>
          <w:bCs/>
          <w:color w:val="63666A"/>
        </w:rPr>
        <w:t>Encargado del Tratamiento</w:t>
      </w:r>
      <w:r w:rsidRPr="00B60ABE">
        <w:rPr>
          <w:rFonts w:ascii="Verdana" w:hAnsi="Verdana"/>
          <w:color w:val="63666A"/>
        </w:rPr>
        <w:t>”).</w:t>
      </w:r>
    </w:p>
    <w:p w14:paraId="372CEA7F" w14:textId="77777777" w:rsidR="00FE6B93" w:rsidRPr="00B60ABE" w:rsidRDefault="00FE6B93" w:rsidP="00B60ABE">
      <w:pPr>
        <w:pStyle w:val="Prrafodelista"/>
        <w:spacing w:line="276" w:lineRule="auto"/>
        <w:ind w:left="426" w:right="957"/>
        <w:jc w:val="both"/>
        <w:rPr>
          <w:rFonts w:ascii="Verdana" w:hAnsi="Verdana"/>
          <w:color w:val="63666A"/>
        </w:rPr>
      </w:pPr>
    </w:p>
    <w:p w14:paraId="512CD6DD" w14:textId="77777777" w:rsidR="00FE6B93" w:rsidRPr="00B60ABE" w:rsidRDefault="00FE6B93" w:rsidP="00B60ABE">
      <w:pPr>
        <w:pStyle w:val="Prrafodelista"/>
        <w:spacing w:line="276" w:lineRule="auto"/>
        <w:ind w:left="426" w:right="957"/>
        <w:jc w:val="both"/>
        <w:rPr>
          <w:rFonts w:ascii="Verdana" w:hAnsi="Verdana"/>
          <w:color w:val="63666A"/>
        </w:rPr>
      </w:pPr>
      <w:r w:rsidRPr="00B60ABE">
        <w:rPr>
          <w:rFonts w:ascii="Verdana" w:hAnsi="Verdana"/>
          <w:color w:val="63666A"/>
        </w:rPr>
        <w:t>Al efecto, las Partes, cuando tengan la condición de Encargado del Tratamiento, se obligan a colaborar con el responsable para garantizar el cumplimiento de las obligaciones establecidas en los artículos 32 a 36 del GDPR y concordantes del LOPDGDD relativo a la protección de las personas físicas en lo que respecta al tratamiento de datos personales y a la libre circulación de estos datos.</w:t>
      </w:r>
    </w:p>
    <w:bookmarkEnd w:id="54"/>
    <w:bookmarkEnd w:id="55"/>
    <w:p w14:paraId="403BB620" w14:textId="77777777" w:rsidR="00FE6B93" w:rsidRPr="00B60ABE" w:rsidRDefault="00FE6B93" w:rsidP="00B60ABE">
      <w:pPr>
        <w:spacing w:line="276" w:lineRule="auto"/>
        <w:ind w:left="426" w:right="957"/>
        <w:jc w:val="both"/>
        <w:rPr>
          <w:rFonts w:ascii="Verdana" w:hAnsi="Verdana" w:cs="Times New Roman"/>
          <w:color w:val="63666A"/>
        </w:rPr>
      </w:pPr>
    </w:p>
    <w:p w14:paraId="4DC6BB4C" w14:textId="77777777" w:rsidR="00FE6B93" w:rsidRPr="00B60ABE" w:rsidRDefault="00FE6B93" w:rsidP="00B60ABE">
      <w:pPr>
        <w:pStyle w:val="Prrafodelista"/>
        <w:numPr>
          <w:ilvl w:val="0"/>
          <w:numId w:val="29"/>
        </w:numPr>
        <w:autoSpaceDE/>
        <w:autoSpaceDN/>
        <w:adjustRightInd/>
        <w:spacing w:line="276" w:lineRule="auto"/>
        <w:ind w:left="426" w:right="957" w:hanging="357"/>
        <w:jc w:val="both"/>
        <w:rPr>
          <w:rFonts w:ascii="Verdana" w:hAnsi="Verdana"/>
          <w:color w:val="63666A"/>
        </w:rPr>
      </w:pPr>
      <w:r w:rsidRPr="00B60ABE">
        <w:rPr>
          <w:rFonts w:ascii="Verdana" w:hAnsi="Verdana"/>
          <w:color w:val="63666A"/>
        </w:rPr>
        <w:t>El presente Acuerdo, así como las obligaciones de confidencialidad impuestas en este Acuerdo a ambas Partes permanecerán en vigor durante dos (2) años a partir de la fecha de este Acuerdo.</w:t>
      </w:r>
    </w:p>
    <w:p w14:paraId="5C0C2BFF" w14:textId="77777777" w:rsidR="00FE6B93" w:rsidRPr="00B60ABE" w:rsidRDefault="00FE6B93" w:rsidP="00B60ABE">
      <w:pPr>
        <w:tabs>
          <w:tab w:val="left" w:pos="6521"/>
        </w:tabs>
        <w:spacing w:line="276" w:lineRule="auto"/>
        <w:ind w:left="426" w:right="957"/>
        <w:jc w:val="right"/>
        <w:rPr>
          <w:rFonts w:ascii="Verdana" w:hAnsi="Verdana" w:cs="Times New Roman"/>
          <w:color w:val="63666A"/>
        </w:rPr>
      </w:pPr>
    </w:p>
    <w:p w14:paraId="1F83A1E6" w14:textId="77777777" w:rsidR="003871D5" w:rsidRDefault="003871D5">
      <w:pPr>
        <w:autoSpaceDE/>
        <w:autoSpaceDN/>
        <w:adjustRightInd/>
        <w:spacing w:before="200" w:after="240" w:line="276" w:lineRule="auto"/>
        <w:ind w:right="0"/>
        <w:rPr>
          <w:rFonts w:ascii="Verdana" w:hAnsi="Verdana"/>
          <w:color w:val="63666A"/>
        </w:rPr>
      </w:pPr>
      <w:r>
        <w:rPr>
          <w:rFonts w:ascii="Verdana" w:hAnsi="Verdana"/>
          <w:color w:val="63666A"/>
        </w:rPr>
        <w:br w:type="page"/>
      </w:r>
    </w:p>
    <w:p w14:paraId="5A00CA39" w14:textId="09E489B5" w:rsidR="00FE6B93" w:rsidRPr="00B60ABE" w:rsidRDefault="00FE6B93" w:rsidP="00B60ABE">
      <w:pPr>
        <w:spacing w:line="276" w:lineRule="auto"/>
        <w:ind w:left="426" w:right="957"/>
        <w:jc w:val="both"/>
        <w:rPr>
          <w:rFonts w:ascii="Verdana" w:hAnsi="Verdana"/>
          <w:b/>
          <w:bCs/>
          <w:color w:val="63666A"/>
        </w:rPr>
      </w:pPr>
      <w:r w:rsidRPr="00B60ABE">
        <w:rPr>
          <w:rFonts w:ascii="Verdana" w:hAnsi="Verdana"/>
          <w:color w:val="63666A"/>
        </w:rPr>
        <w:lastRenderedPageBreak/>
        <w:t xml:space="preserve">Firmado por y en representación de </w:t>
      </w:r>
      <w:r w:rsidRPr="00B60ABE">
        <w:rPr>
          <w:rFonts w:ascii="Verdana" w:hAnsi="Verdana"/>
          <w:b/>
          <w:bCs/>
          <w:color w:val="63666A"/>
        </w:rPr>
        <w:t>Enagás</w:t>
      </w:r>
    </w:p>
    <w:p w14:paraId="6B5ADED2" w14:textId="77777777" w:rsidR="00FE6B93" w:rsidRPr="00B60ABE" w:rsidRDefault="00FE6B93" w:rsidP="00B60ABE">
      <w:pPr>
        <w:spacing w:line="276" w:lineRule="auto"/>
        <w:ind w:left="426" w:right="957"/>
        <w:jc w:val="both"/>
        <w:rPr>
          <w:rFonts w:ascii="Verdana" w:hAnsi="Verdana"/>
          <w:b/>
          <w:bCs/>
          <w:color w:val="63666A"/>
        </w:rPr>
      </w:pPr>
    </w:p>
    <w:p w14:paraId="182310A2" w14:textId="77777777" w:rsidR="00FE6B93" w:rsidRPr="00B60ABE" w:rsidRDefault="00FE6B93" w:rsidP="00B60ABE">
      <w:pPr>
        <w:spacing w:line="276" w:lineRule="auto"/>
        <w:ind w:left="426" w:right="957" w:firstLine="720"/>
        <w:jc w:val="both"/>
        <w:rPr>
          <w:rFonts w:ascii="Verdana" w:hAnsi="Verdana" w:cs="Times New Roman"/>
          <w:color w:val="63666A"/>
        </w:rPr>
      </w:pPr>
      <w:r w:rsidRPr="00B60ABE">
        <w:rPr>
          <w:rFonts w:ascii="Verdana" w:hAnsi="Verdana"/>
          <w:color w:val="63666A"/>
        </w:rPr>
        <w:t xml:space="preserve">Fecha </w:t>
      </w:r>
      <w:r w:rsidRPr="00B60ABE">
        <w:rPr>
          <w:rFonts w:ascii="Verdana" w:hAnsi="Verdana" w:cs="Times New Roman"/>
          <w:color w:val="63666A"/>
        </w:rPr>
        <w:t>[•] 2023, Lugar [•]</w:t>
      </w:r>
    </w:p>
    <w:p w14:paraId="1441D186" w14:textId="77777777" w:rsidR="00FE6B93" w:rsidRPr="00B60ABE" w:rsidRDefault="00FE6B93" w:rsidP="00B60ABE">
      <w:pPr>
        <w:spacing w:line="276" w:lineRule="auto"/>
        <w:ind w:left="426" w:right="957" w:firstLine="720"/>
        <w:jc w:val="both"/>
        <w:rPr>
          <w:rFonts w:ascii="Verdana" w:hAnsi="Verdana" w:cs="Times New Roman"/>
          <w:color w:val="63666A"/>
        </w:rPr>
      </w:pPr>
    </w:p>
    <w:p w14:paraId="3C0FBDC6" w14:textId="77777777" w:rsidR="00FE6B93" w:rsidRPr="00B60ABE" w:rsidRDefault="00FE6B93" w:rsidP="00B60ABE">
      <w:pPr>
        <w:spacing w:line="276" w:lineRule="auto"/>
        <w:ind w:left="426" w:right="957" w:firstLine="720"/>
        <w:jc w:val="both"/>
        <w:rPr>
          <w:rFonts w:ascii="Verdana" w:hAnsi="Verdana" w:cs="Times New Roman"/>
          <w:color w:val="63666A"/>
        </w:rPr>
      </w:pPr>
    </w:p>
    <w:p w14:paraId="42F02255"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Firma: [•]</w:t>
      </w:r>
    </w:p>
    <w:p w14:paraId="1161E2B6"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Nombre: [•]</w:t>
      </w:r>
    </w:p>
    <w:p w14:paraId="73430CB2"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Responsabilidad: [•]</w:t>
      </w:r>
    </w:p>
    <w:p w14:paraId="6E4B0BC9" w14:textId="77777777" w:rsidR="00FE6B93" w:rsidRPr="00B60ABE" w:rsidRDefault="00FE6B93" w:rsidP="00B60ABE">
      <w:pPr>
        <w:spacing w:line="276" w:lineRule="auto"/>
        <w:ind w:left="426" w:right="957"/>
        <w:rPr>
          <w:rFonts w:ascii="Verdana" w:hAnsi="Verdana" w:cs="Times New Roman"/>
          <w:color w:val="63666A"/>
        </w:rPr>
      </w:pPr>
    </w:p>
    <w:p w14:paraId="5010196D" w14:textId="77777777" w:rsidR="00FE6B93" w:rsidRPr="00B60ABE" w:rsidRDefault="00FE6B93" w:rsidP="00B60ABE">
      <w:pPr>
        <w:spacing w:line="276" w:lineRule="auto"/>
        <w:ind w:left="426" w:right="957"/>
        <w:rPr>
          <w:rFonts w:ascii="Verdana" w:hAnsi="Verdana" w:cs="Times New Roman"/>
          <w:color w:val="63666A"/>
        </w:rPr>
      </w:pPr>
    </w:p>
    <w:p w14:paraId="14AC4ABC" w14:textId="77777777" w:rsidR="00FE6B93" w:rsidRPr="00B60ABE" w:rsidRDefault="00FE6B93" w:rsidP="00B60ABE">
      <w:pPr>
        <w:spacing w:line="276" w:lineRule="auto"/>
        <w:ind w:left="426" w:right="957"/>
        <w:rPr>
          <w:rFonts w:ascii="Verdana" w:hAnsi="Verdana" w:cs="Times New Roman"/>
          <w:color w:val="63666A"/>
        </w:rPr>
      </w:pPr>
    </w:p>
    <w:p w14:paraId="30BBC37F" w14:textId="77777777" w:rsidR="00FE6B93" w:rsidRPr="00B60ABE" w:rsidRDefault="00FE6B93" w:rsidP="00B60ABE">
      <w:pPr>
        <w:spacing w:line="276" w:lineRule="auto"/>
        <w:ind w:left="426" w:right="957"/>
        <w:jc w:val="both"/>
        <w:rPr>
          <w:rFonts w:ascii="Verdana" w:hAnsi="Verdana"/>
          <w:b/>
          <w:bCs/>
          <w:color w:val="63666A"/>
        </w:rPr>
      </w:pPr>
      <w:r w:rsidRPr="00B60ABE">
        <w:rPr>
          <w:rFonts w:ascii="Verdana" w:hAnsi="Verdana"/>
          <w:color w:val="63666A"/>
        </w:rPr>
        <w:t xml:space="preserve">Firmado por y en representación de </w:t>
      </w:r>
      <w:r w:rsidRPr="00B60ABE">
        <w:rPr>
          <w:rFonts w:ascii="Verdana" w:hAnsi="Verdana" w:cs="Times New Roman"/>
          <w:color w:val="63666A"/>
        </w:rPr>
        <w:t>[•]</w:t>
      </w:r>
    </w:p>
    <w:p w14:paraId="2E47B7A1" w14:textId="77777777" w:rsidR="00FE6B93" w:rsidRPr="00B60ABE" w:rsidRDefault="00FE6B93" w:rsidP="00B60ABE">
      <w:pPr>
        <w:spacing w:line="276" w:lineRule="auto"/>
        <w:ind w:left="426" w:right="957"/>
        <w:jc w:val="both"/>
        <w:rPr>
          <w:rFonts w:ascii="Verdana" w:hAnsi="Verdana"/>
          <w:b/>
          <w:bCs/>
          <w:color w:val="63666A"/>
        </w:rPr>
      </w:pPr>
    </w:p>
    <w:p w14:paraId="105C62D3" w14:textId="7A43AEB6" w:rsidR="00FE6B93" w:rsidRPr="00B60ABE" w:rsidRDefault="00FE6B93" w:rsidP="00B60ABE">
      <w:pPr>
        <w:spacing w:line="276" w:lineRule="auto"/>
        <w:ind w:left="426" w:right="957" w:firstLine="720"/>
        <w:jc w:val="both"/>
        <w:rPr>
          <w:rFonts w:ascii="Verdana" w:hAnsi="Verdana" w:cs="Times New Roman"/>
          <w:color w:val="63666A"/>
        </w:rPr>
      </w:pPr>
      <w:r w:rsidRPr="00B60ABE">
        <w:rPr>
          <w:rFonts w:ascii="Verdana" w:hAnsi="Verdana"/>
          <w:color w:val="63666A"/>
        </w:rPr>
        <w:t xml:space="preserve">Fecha </w:t>
      </w:r>
      <w:r w:rsidRPr="00B60ABE">
        <w:rPr>
          <w:rFonts w:ascii="Verdana" w:hAnsi="Verdana" w:cs="Times New Roman"/>
          <w:color w:val="63666A"/>
        </w:rPr>
        <w:t>[•] 2023, Lugar</w:t>
      </w:r>
      <w:r w:rsidR="00283C34" w:rsidRPr="00B60ABE">
        <w:rPr>
          <w:rFonts w:ascii="Verdana" w:hAnsi="Verdana" w:cs="Times New Roman"/>
          <w:color w:val="63666A"/>
        </w:rPr>
        <w:t xml:space="preserve"> </w:t>
      </w:r>
      <w:r w:rsidRPr="00B60ABE">
        <w:rPr>
          <w:rFonts w:ascii="Verdana" w:hAnsi="Verdana" w:cs="Times New Roman"/>
          <w:color w:val="63666A"/>
        </w:rPr>
        <w:t>[•]</w:t>
      </w:r>
    </w:p>
    <w:p w14:paraId="4347E922" w14:textId="77777777" w:rsidR="00FE6B93" w:rsidRPr="00B60ABE" w:rsidRDefault="00FE6B93" w:rsidP="00B60ABE">
      <w:pPr>
        <w:spacing w:line="276" w:lineRule="auto"/>
        <w:ind w:left="426" w:right="957" w:firstLine="720"/>
        <w:jc w:val="both"/>
        <w:rPr>
          <w:rFonts w:ascii="Verdana" w:hAnsi="Verdana" w:cs="Times New Roman"/>
          <w:color w:val="63666A"/>
        </w:rPr>
      </w:pPr>
    </w:p>
    <w:p w14:paraId="38C784D5" w14:textId="77777777" w:rsidR="00FE6B93" w:rsidRPr="00B60ABE" w:rsidRDefault="00FE6B93" w:rsidP="00B60ABE">
      <w:pPr>
        <w:spacing w:line="276" w:lineRule="auto"/>
        <w:ind w:left="426" w:right="957" w:firstLine="720"/>
        <w:jc w:val="both"/>
        <w:rPr>
          <w:rFonts w:ascii="Verdana" w:hAnsi="Verdana" w:cs="Times New Roman"/>
          <w:color w:val="63666A"/>
        </w:rPr>
      </w:pPr>
    </w:p>
    <w:p w14:paraId="593FC428"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Firma: [•]</w:t>
      </w:r>
    </w:p>
    <w:p w14:paraId="7E551821"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Nombre: [•]</w:t>
      </w:r>
    </w:p>
    <w:p w14:paraId="218BB5E2" w14:textId="77777777" w:rsidR="00FE6B93" w:rsidRPr="00B60ABE" w:rsidRDefault="00FE6B93" w:rsidP="00B60ABE">
      <w:pPr>
        <w:spacing w:line="276" w:lineRule="auto"/>
        <w:ind w:left="426" w:right="957"/>
        <w:rPr>
          <w:rFonts w:ascii="Verdana" w:hAnsi="Verdana" w:cs="Times New Roman"/>
          <w:color w:val="63666A"/>
        </w:rPr>
      </w:pPr>
      <w:r w:rsidRPr="00B60ABE">
        <w:rPr>
          <w:rFonts w:ascii="Verdana" w:hAnsi="Verdana" w:cs="Times New Roman"/>
          <w:color w:val="63666A"/>
        </w:rPr>
        <w:t>Responsabilidad: [•]</w:t>
      </w:r>
    </w:p>
    <w:sectPr w:rsidR="00FE6B93" w:rsidRPr="00B60ABE" w:rsidSect="00761107">
      <w:headerReference w:type="default" r:id="rId12"/>
      <w:footerReference w:type="default" r:id="rId13"/>
      <w:pgSz w:w="11906" w:h="16838"/>
      <w:pgMar w:top="2168" w:right="1080" w:bottom="1338" w:left="1080" w:header="62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2B5F" w14:textId="77777777" w:rsidR="00995936" w:rsidRDefault="00995936" w:rsidP="00A93F09">
      <w:r>
        <w:separator/>
      </w:r>
    </w:p>
    <w:p w14:paraId="4A9BBD38" w14:textId="77777777" w:rsidR="00995936" w:rsidRDefault="00995936" w:rsidP="00A93F09"/>
  </w:endnote>
  <w:endnote w:type="continuationSeparator" w:id="0">
    <w:p w14:paraId="2A00D10F" w14:textId="77777777" w:rsidR="00995936" w:rsidRDefault="00995936" w:rsidP="00A93F09">
      <w:r>
        <w:continuationSeparator/>
      </w:r>
    </w:p>
    <w:p w14:paraId="7C60FBA5" w14:textId="77777777" w:rsidR="00995936" w:rsidRDefault="00995936" w:rsidP="00A9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bonLT-Italic">
    <w:altName w:val="Calibri"/>
    <w:panose1 w:val="00000000000000000000"/>
    <w:charset w:val="00"/>
    <w:family w:val="swiss"/>
    <w:notTrueType/>
    <w:pitch w:val="default"/>
    <w:sig w:usb0="00000003" w:usb1="00000000" w:usb2="00000000" w:usb3="00000000" w:csb0="00000001" w:csb1="00000000"/>
  </w:font>
  <w:font w:name="Enagás PT Serif">
    <w:altName w:val="Cambria"/>
    <w:charset w:val="00"/>
    <w:family w:val="roman"/>
    <w:pitch w:val="variable"/>
    <w:sig w:usb0="A00002EF" w:usb1="5000204B" w:usb2="00000020" w:usb3="00000000" w:csb0="00000097" w:csb1="00000000"/>
  </w:font>
  <w:font w:name="SabonLT-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noProof/>
        <w:sz w:val="16"/>
        <w:szCs w:val="16"/>
        <w:lang w:val="en-US"/>
      </w:rPr>
      <w:id w:val="-516699371"/>
      <w:docPartObj>
        <w:docPartGallery w:val="Page Numbers (Bottom of Page)"/>
        <w:docPartUnique/>
      </w:docPartObj>
    </w:sdtPr>
    <w:sdtContent>
      <w:p w14:paraId="4C54229A" w14:textId="1B7E7DE6" w:rsidR="002D6904" w:rsidRPr="00CF1B81" w:rsidRDefault="00CF1B81" w:rsidP="00CF1B81">
        <w:pPr>
          <w:pStyle w:val="Piedepgina"/>
          <w:tabs>
            <w:tab w:val="clear" w:pos="4680"/>
            <w:tab w:val="center" w:pos="5387"/>
          </w:tabs>
          <w:ind w:right="-35"/>
          <w:jc w:val="center"/>
          <w:rPr>
            <w:rFonts w:ascii="Verdana" w:hAnsi="Verdana" w:cs="Enagás PT Serif"/>
            <w:color w:val="968C6D" w:themeColor="accent3"/>
            <w:sz w:val="18"/>
          </w:rPr>
        </w:pPr>
        <w:r w:rsidRPr="00EC3ABE">
          <w:rPr>
            <w:rFonts w:ascii="Verdana" w:hAnsi="Verdana" w:cs="Enagás PT Serif"/>
            <w:color w:val="968C6D" w:themeColor="accent3"/>
            <w:sz w:val="18"/>
          </w:rPr>
          <w:fldChar w:fldCharType="begin"/>
        </w:r>
        <w:r w:rsidRPr="00EC3ABE">
          <w:rPr>
            <w:rFonts w:ascii="Verdana" w:hAnsi="Verdana" w:cs="Enagás PT Serif"/>
            <w:color w:val="968C6D" w:themeColor="accent3"/>
            <w:sz w:val="18"/>
          </w:rPr>
          <w:instrText>PAGE   \* MERGEFORMAT</w:instrText>
        </w:r>
        <w:r w:rsidRPr="00EC3ABE">
          <w:rPr>
            <w:rFonts w:ascii="Verdana" w:hAnsi="Verdana" w:cs="Enagás PT Serif"/>
            <w:color w:val="968C6D" w:themeColor="accent3"/>
            <w:sz w:val="18"/>
          </w:rPr>
          <w:fldChar w:fldCharType="separate"/>
        </w:r>
        <w:r>
          <w:rPr>
            <w:rFonts w:ascii="Verdana" w:hAnsi="Verdana" w:cs="Enagás PT Serif"/>
            <w:color w:val="968C6D" w:themeColor="accent3"/>
            <w:sz w:val="18"/>
          </w:rPr>
          <w:t>11</w:t>
        </w:r>
        <w:r w:rsidRPr="00EC3ABE">
          <w:rPr>
            <w:rFonts w:ascii="Verdana" w:hAnsi="Verdana" w:cs="Enagás PT Serif"/>
            <w:color w:val="968C6D" w:themeColor="accent3"/>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01F5" w14:textId="77777777" w:rsidR="00995936" w:rsidRDefault="00995936" w:rsidP="00A93F09">
      <w:r>
        <w:separator/>
      </w:r>
    </w:p>
    <w:p w14:paraId="7BE3F735" w14:textId="77777777" w:rsidR="00995936" w:rsidRDefault="00995936" w:rsidP="00A93F09"/>
  </w:footnote>
  <w:footnote w:type="continuationSeparator" w:id="0">
    <w:p w14:paraId="66EC77E0" w14:textId="77777777" w:rsidR="00995936" w:rsidRDefault="00995936" w:rsidP="00A93F09">
      <w:r>
        <w:continuationSeparator/>
      </w:r>
    </w:p>
    <w:p w14:paraId="18BFAA1D" w14:textId="77777777" w:rsidR="00995936" w:rsidRDefault="00995936" w:rsidP="00A9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1DF2" w14:textId="192DB888" w:rsidR="002D6904" w:rsidRPr="00E0650A" w:rsidRDefault="00761107" w:rsidP="00A93F09">
    <w:pPr>
      <w:pStyle w:val="Encabezado"/>
    </w:pPr>
    <w:r>
      <w:rPr>
        <w:noProof/>
      </w:rPr>
      <w:drawing>
        <wp:anchor distT="0" distB="0" distL="114300" distR="114300" simplePos="0" relativeHeight="251666432" behindDoc="0" locked="0" layoutInCell="1" allowOverlap="1" wp14:anchorId="2948E456" wp14:editId="12FBCD73">
          <wp:simplePos x="0" y="0"/>
          <wp:positionH relativeFrom="column">
            <wp:posOffset>5545797</wp:posOffset>
          </wp:positionH>
          <wp:positionV relativeFrom="page">
            <wp:posOffset>211318</wp:posOffset>
          </wp:positionV>
          <wp:extent cx="745392" cy="690245"/>
          <wp:effectExtent l="0" t="0" r="4445" b="0"/>
          <wp:wrapNone/>
          <wp:docPr id="2115430740" name="Imagen 211543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94935" name="Gráfico 886594935"/>
                  <pic:cNvPicPr/>
                </pic:nvPicPr>
                <pic:blipFill rotWithShape="1">
                  <a:blip r:embed="rId1">
                    <a:extLst>
                      <a:ext uri="{28A0092B-C50C-407E-A947-70E740481C1C}">
                        <a14:useLocalDpi xmlns:a14="http://schemas.microsoft.com/office/drawing/2010/main" val="0"/>
                      </a:ext>
                    </a:extLst>
                  </a:blip>
                  <a:srcRect l="63998" t="-1" b="-14"/>
                  <a:stretch/>
                </pic:blipFill>
                <pic:spPr bwMode="auto">
                  <a:xfrm>
                    <a:off x="0" y="0"/>
                    <a:ext cx="745392"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3C07C1" wp14:editId="5875E7F6">
          <wp:simplePos x="0" y="0"/>
          <wp:positionH relativeFrom="column">
            <wp:posOffset>-151227</wp:posOffset>
          </wp:positionH>
          <wp:positionV relativeFrom="page">
            <wp:posOffset>253218</wp:posOffset>
          </wp:positionV>
          <wp:extent cx="1308296" cy="690245"/>
          <wp:effectExtent l="0" t="0" r="0" b="0"/>
          <wp:wrapNone/>
          <wp:docPr id="2056105855" name="Imagen 205610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94935" name="Gráfico 886594935"/>
                  <pic:cNvPicPr/>
                </pic:nvPicPr>
                <pic:blipFill rotWithShape="1">
                  <a:blip r:embed="rId1">
                    <a:extLst>
                      <a:ext uri="{28A0092B-C50C-407E-A947-70E740481C1C}">
                        <a14:useLocalDpi xmlns:a14="http://schemas.microsoft.com/office/drawing/2010/main" val="0"/>
                      </a:ext>
                    </a:extLst>
                  </a:blip>
                  <a:srcRect r="36820"/>
                  <a:stretch/>
                </pic:blipFill>
                <pic:spPr bwMode="auto">
                  <a:xfrm>
                    <a:off x="0" y="0"/>
                    <a:ext cx="1309011" cy="6906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046"/>
    <w:multiLevelType w:val="multilevel"/>
    <w:tmpl w:val="6704615A"/>
    <w:lvl w:ilvl="0">
      <w:start w:val="1"/>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11943E9"/>
    <w:multiLevelType w:val="hybridMultilevel"/>
    <w:tmpl w:val="31D667C4"/>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54B8C"/>
    <w:multiLevelType w:val="hybridMultilevel"/>
    <w:tmpl w:val="DFA41A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3628C7C">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994524"/>
    <w:multiLevelType w:val="hybridMultilevel"/>
    <w:tmpl w:val="6568C8DC"/>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4" w15:restartNumberingAfterBreak="0">
    <w:nsid w:val="110C2E7D"/>
    <w:multiLevelType w:val="hybridMultilevel"/>
    <w:tmpl w:val="D5F0085E"/>
    <w:lvl w:ilvl="0" w:tplc="0C0A0001">
      <w:start w:val="1"/>
      <w:numFmt w:val="bullet"/>
      <w:lvlText w:val=""/>
      <w:lvlJc w:val="left"/>
      <w:pPr>
        <w:ind w:left="1191" w:hanging="360"/>
      </w:pPr>
      <w:rPr>
        <w:rFonts w:ascii="Symbol" w:hAnsi="Symbol" w:hint="default"/>
      </w:rPr>
    </w:lvl>
    <w:lvl w:ilvl="1" w:tplc="0C0A0003">
      <w:start w:val="1"/>
      <w:numFmt w:val="bullet"/>
      <w:lvlText w:val="o"/>
      <w:lvlJc w:val="left"/>
      <w:pPr>
        <w:ind w:left="1911" w:hanging="360"/>
      </w:pPr>
      <w:rPr>
        <w:rFonts w:ascii="Courier New" w:hAnsi="Courier New" w:cs="Courier New" w:hint="default"/>
      </w:rPr>
    </w:lvl>
    <w:lvl w:ilvl="2" w:tplc="0C0A0005">
      <w:start w:val="1"/>
      <w:numFmt w:val="bullet"/>
      <w:lvlText w:val=""/>
      <w:lvlJc w:val="left"/>
      <w:pPr>
        <w:ind w:left="2631" w:hanging="360"/>
      </w:pPr>
      <w:rPr>
        <w:rFonts w:ascii="Wingdings" w:hAnsi="Wingdings" w:hint="default"/>
      </w:rPr>
    </w:lvl>
    <w:lvl w:ilvl="3" w:tplc="0C0A000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5" w15:restartNumberingAfterBreak="0">
    <w:nsid w:val="188A104D"/>
    <w:multiLevelType w:val="hybridMultilevel"/>
    <w:tmpl w:val="3DE852EC"/>
    <w:lvl w:ilvl="0" w:tplc="AF560092">
      <w:start w:val="1"/>
      <w:numFmt w:val="upperRoman"/>
      <w:lvlText w:val="%1."/>
      <w:lvlJc w:val="left"/>
      <w:pPr>
        <w:ind w:left="1080" w:hanging="72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C1C257F"/>
    <w:multiLevelType w:val="hybridMultilevel"/>
    <w:tmpl w:val="7D628D8E"/>
    <w:lvl w:ilvl="0" w:tplc="CD747686">
      <w:start w:val="1"/>
      <w:numFmt w:val="decimal"/>
      <w:lvlText w:val="%1."/>
      <w:lvlJc w:val="left"/>
      <w:pPr>
        <w:ind w:left="720" w:hanging="360"/>
      </w:pPr>
      <w:rPr>
        <w:rFonts w:hint="default"/>
        <w:color w:val="82141E" w:themeColor="text2"/>
        <w:sz w:val="28"/>
      </w:rPr>
    </w:lvl>
    <w:lvl w:ilvl="1" w:tplc="0C0A000F">
      <w:start w:val="1"/>
      <w:numFmt w:val="decimal"/>
      <w:lvlText w:val="%2."/>
      <w:lvlJc w:val="left"/>
      <w:pPr>
        <w:ind w:left="720" w:hanging="360"/>
      </w:pPr>
    </w:lvl>
    <w:lvl w:ilvl="2" w:tplc="0C0A000F">
      <w:start w:val="1"/>
      <w:numFmt w:val="decimal"/>
      <w:lvlText w:val="%3."/>
      <w:lvlJc w:val="left"/>
      <w:pPr>
        <w:ind w:left="72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5D92FEA"/>
    <w:multiLevelType w:val="hybridMultilevel"/>
    <w:tmpl w:val="1430DFEC"/>
    <w:lvl w:ilvl="0" w:tplc="A94C4052">
      <w:numFmt w:val="bullet"/>
      <w:lvlText w:val="-"/>
      <w:lvlJc w:val="left"/>
      <w:pPr>
        <w:ind w:left="720" w:hanging="360"/>
      </w:pPr>
      <w:rPr>
        <w:rFonts w:ascii="Georgia" w:eastAsiaTheme="minorHAnsi" w:hAnsi="Georgia" w:cs="SabonLT-Ital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CE5B71"/>
    <w:multiLevelType w:val="hybridMultilevel"/>
    <w:tmpl w:val="EE549C74"/>
    <w:lvl w:ilvl="0" w:tplc="9DEE5CB0">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ACB71B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DFE3125"/>
    <w:multiLevelType w:val="hybridMultilevel"/>
    <w:tmpl w:val="3BF6C60C"/>
    <w:lvl w:ilvl="0" w:tplc="5D04D904">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461988"/>
    <w:multiLevelType w:val="multilevel"/>
    <w:tmpl w:val="71BA6700"/>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6D2DD5"/>
    <w:multiLevelType w:val="hybridMultilevel"/>
    <w:tmpl w:val="204EA7A2"/>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3" w15:restartNumberingAfterBreak="0">
    <w:nsid w:val="40177BD8"/>
    <w:multiLevelType w:val="multilevel"/>
    <w:tmpl w:val="FF72843A"/>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5866A5A"/>
    <w:multiLevelType w:val="hybridMultilevel"/>
    <w:tmpl w:val="A334AAA8"/>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5" w15:restartNumberingAfterBreak="0">
    <w:nsid w:val="489D767F"/>
    <w:multiLevelType w:val="hybridMultilevel"/>
    <w:tmpl w:val="936073D4"/>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6" w15:restartNumberingAfterBreak="0">
    <w:nsid w:val="4F0124F2"/>
    <w:multiLevelType w:val="hybridMultilevel"/>
    <w:tmpl w:val="0CA0A308"/>
    <w:lvl w:ilvl="0" w:tplc="F52088FE">
      <w:start w:val="1"/>
      <w:numFmt w:val="decimal"/>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7" w15:restartNumberingAfterBreak="0">
    <w:nsid w:val="4F9604E3"/>
    <w:multiLevelType w:val="hybridMultilevel"/>
    <w:tmpl w:val="E48EA24E"/>
    <w:lvl w:ilvl="0" w:tplc="03CCFD74">
      <w:numFmt w:val="bullet"/>
      <w:lvlText w:val=""/>
      <w:lvlJc w:val="left"/>
      <w:pPr>
        <w:ind w:left="720" w:hanging="360"/>
      </w:pPr>
      <w:rPr>
        <w:rFonts w:ascii="Wingdings" w:eastAsiaTheme="minorHAnsi" w:hAnsi="Wingdings" w:cs="SabonLT-Italic"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0046F09"/>
    <w:multiLevelType w:val="multilevel"/>
    <w:tmpl w:val="61100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4943FD"/>
    <w:multiLevelType w:val="hybridMultilevel"/>
    <w:tmpl w:val="8E8E790C"/>
    <w:lvl w:ilvl="0" w:tplc="499401FA">
      <w:start w:val="1"/>
      <w:numFmt w:val="bullet"/>
      <w:pStyle w:val="Bulle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27B56"/>
    <w:multiLevelType w:val="hybridMultilevel"/>
    <w:tmpl w:val="BB44B864"/>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1" w15:restartNumberingAfterBreak="0">
    <w:nsid w:val="50866493"/>
    <w:multiLevelType w:val="hybridMultilevel"/>
    <w:tmpl w:val="4B72E29A"/>
    <w:lvl w:ilvl="0" w:tplc="0C0A0001">
      <w:start w:val="1"/>
      <w:numFmt w:val="bullet"/>
      <w:lvlText w:val=""/>
      <w:lvlJc w:val="left"/>
      <w:pPr>
        <w:ind w:left="1617" w:hanging="360"/>
      </w:pPr>
      <w:rPr>
        <w:rFonts w:ascii="Symbol" w:hAnsi="Symbol" w:hint="default"/>
      </w:rPr>
    </w:lvl>
    <w:lvl w:ilvl="1" w:tplc="0C0A0003" w:tentative="1">
      <w:start w:val="1"/>
      <w:numFmt w:val="bullet"/>
      <w:lvlText w:val="o"/>
      <w:lvlJc w:val="left"/>
      <w:pPr>
        <w:ind w:left="2337" w:hanging="360"/>
      </w:pPr>
      <w:rPr>
        <w:rFonts w:ascii="Courier New" w:hAnsi="Courier New" w:cs="Courier New" w:hint="default"/>
      </w:rPr>
    </w:lvl>
    <w:lvl w:ilvl="2" w:tplc="0C0A0005" w:tentative="1">
      <w:start w:val="1"/>
      <w:numFmt w:val="bullet"/>
      <w:lvlText w:val=""/>
      <w:lvlJc w:val="left"/>
      <w:pPr>
        <w:ind w:left="3057" w:hanging="360"/>
      </w:pPr>
      <w:rPr>
        <w:rFonts w:ascii="Wingdings" w:hAnsi="Wingdings" w:hint="default"/>
      </w:rPr>
    </w:lvl>
    <w:lvl w:ilvl="3" w:tplc="0C0A0001" w:tentative="1">
      <w:start w:val="1"/>
      <w:numFmt w:val="bullet"/>
      <w:lvlText w:val=""/>
      <w:lvlJc w:val="left"/>
      <w:pPr>
        <w:ind w:left="3777" w:hanging="360"/>
      </w:pPr>
      <w:rPr>
        <w:rFonts w:ascii="Symbol" w:hAnsi="Symbol" w:hint="default"/>
      </w:rPr>
    </w:lvl>
    <w:lvl w:ilvl="4" w:tplc="0C0A0003" w:tentative="1">
      <w:start w:val="1"/>
      <w:numFmt w:val="bullet"/>
      <w:lvlText w:val="o"/>
      <w:lvlJc w:val="left"/>
      <w:pPr>
        <w:ind w:left="4497" w:hanging="360"/>
      </w:pPr>
      <w:rPr>
        <w:rFonts w:ascii="Courier New" w:hAnsi="Courier New" w:cs="Courier New" w:hint="default"/>
      </w:rPr>
    </w:lvl>
    <w:lvl w:ilvl="5" w:tplc="0C0A0005" w:tentative="1">
      <w:start w:val="1"/>
      <w:numFmt w:val="bullet"/>
      <w:lvlText w:val=""/>
      <w:lvlJc w:val="left"/>
      <w:pPr>
        <w:ind w:left="5217" w:hanging="360"/>
      </w:pPr>
      <w:rPr>
        <w:rFonts w:ascii="Wingdings" w:hAnsi="Wingdings" w:hint="default"/>
      </w:rPr>
    </w:lvl>
    <w:lvl w:ilvl="6" w:tplc="0C0A0001" w:tentative="1">
      <w:start w:val="1"/>
      <w:numFmt w:val="bullet"/>
      <w:lvlText w:val=""/>
      <w:lvlJc w:val="left"/>
      <w:pPr>
        <w:ind w:left="5937" w:hanging="360"/>
      </w:pPr>
      <w:rPr>
        <w:rFonts w:ascii="Symbol" w:hAnsi="Symbol" w:hint="default"/>
      </w:rPr>
    </w:lvl>
    <w:lvl w:ilvl="7" w:tplc="0C0A0003" w:tentative="1">
      <w:start w:val="1"/>
      <w:numFmt w:val="bullet"/>
      <w:lvlText w:val="o"/>
      <w:lvlJc w:val="left"/>
      <w:pPr>
        <w:ind w:left="6657" w:hanging="360"/>
      </w:pPr>
      <w:rPr>
        <w:rFonts w:ascii="Courier New" w:hAnsi="Courier New" w:cs="Courier New" w:hint="default"/>
      </w:rPr>
    </w:lvl>
    <w:lvl w:ilvl="8" w:tplc="0C0A0005" w:tentative="1">
      <w:start w:val="1"/>
      <w:numFmt w:val="bullet"/>
      <w:lvlText w:val=""/>
      <w:lvlJc w:val="left"/>
      <w:pPr>
        <w:ind w:left="7377" w:hanging="360"/>
      </w:pPr>
      <w:rPr>
        <w:rFonts w:ascii="Wingdings" w:hAnsi="Wingdings" w:hint="default"/>
      </w:rPr>
    </w:lvl>
  </w:abstractNum>
  <w:abstractNum w:abstractNumId="22" w15:restartNumberingAfterBreak="0">
    <w:nsid w:val="529A256C"/>
    <w:multiLevelType w:val="hybridMultilevel"/>
    <w:tmpl w:val="97D8A8B0"/>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3" w15:restartNumberingAfterBreak="0">
    <w:nsid w:val="55B248F0"/>
    <w:multiLevelType w:val="hybridMultilevel"/>
    <w:tmpl w:val="A96C14AE"/>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911" w:hanging="360"/>
      </w:pPr>
      <w:rPr>
        <w:rFonts w:ascii="Courier New" w:hAnsi="Courier New" w:cs="Courier New" w:hint="default"/>
      </w:rPr>
    </w:lvl>
    <w:lvl w:ilvl="2" w:tplc="FFFFFFFF" w:tentative="1">
      <w:start w:val="1"/>
      <w:numFmt w:val="bullet"/>
      <w:lvlText w:val=""/>
      <w:lvlJc w:val="left"/>
      <w:pPr>
        <w:ind w:left="2631" w:hanging="360"/>
      </w:pPr>
      <w:rPr>
        <w:rFonts w:ascii="Wingdings" w:hAnsi="Wingdings" w:hint="default"/>
      </w:rPr>
    </w:lvl>
    <w:lvl w:ilvl="3" w:tplc="FFFFFFFF" w:tentative="1">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abstractNum w:abstractNumId="24" w15:restartNumberingAfterBreak="0">
    <w:nsid w:val="577A2344"/>
    <w:multiLevelType w:val="hybridMultilevel"/>
    <w:tmpl w:val="24E83EC4"/>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25" w15:restartNumberingAfterBreak="0">
    <w:nsid w:val="5BD25717"/>
    <w:multiLevelType w:val="hybridMultilevel"/>
    <w:tmpl w:val="2198378C"/>
    <w:lvl w:ilvl="0" w:tplc="5F1A0520">
      <w:start w:val="1"/>
      <w:numFmt w:val="lowerLetter"/>
      <w:lvlText w:val="%1)"/>
      <w:lvlJc w:val="left"/>
      <w:pPr>
        <w:ind w:left="1068" w:hanging="360"/>
      </w:pPr>
      <w:rPr>
        <w:b/>
        <w:bCs/>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6" w15:restartNumberingAfterBreak="0">
    <w:nsid w:val="622502E9"/>
    <w:multiLevelType w:val="hybridMultilevel"/>
    <w:tmpl w:val="005C157A"/>
    <w:lvl w:ilvl="0" w:tplc="0C0A0011">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EB3818"/>
    <w:multiLevelType w:val="hybridMultilevel"/>
    <w:tmpl w:val="B47440E2"/>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EF1FEB"/>
    <w:multiLevelType w:val="hybridMultilevel"/>
    <w:tmpl w:val="50A41576"/>
    <w:lvl w:ilvl="0" w:tplc="0C0A0001">
      <w:start w:val="1"/>
      <w:numFmt w:val="bullet"/>
      <w:lvlText w:val=""/>
      <w:lvlJc w:val="left"/>
      <w:pPr>
        <w:ind w:left="1659" w:hanging="360"/>
      </w:pPr>
      <w:rPr>
        <w:rFonts w:ascii="Symbol" w:hAnsi="Symbo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9" w15:restartNumberingAfterBreak="0">
    <w:nsid w:val="6FF14D5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193D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004105"/>
    <w:multiLevelType w:val="hybridMultilevel"/>
    <w:tmpl w:val="2092FF9E"/>
    <w:lvl w:ilvl="0" w:tplc="0C0A0001">
      <w:start w:val="1"/>
      <w:numFmt w:val="bullet"/>
      <w:lvlText w:val=""/>
      <w:lvlJc w:val="left"/>
      <w:pPr>
        <w:ind w:left="1188" w:hanging="360"/>
      </w:pPr>
      <w:rPr>
        <w:rFonts w:ascii="Symbol" w:hAnsi="Symbo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32" w15:restartNumberingAfterBreak="0">
    <w:nsid w:val="77747046"/>
    <w:multiLevelType w:val="hybridMultilevel"/>
    <w:tmpl w:val="F19808F6"/>
    <w:lvl w:ilvl="0" w:tplc="9A4AB98C">
      <w:start w:val="1"/>
      <w:numFmt w:val="bullet"/>
      <w:lvlText w:val=""/>
      <w:lvlJc w:val="left"/>
      <w:pPr>
        <w:ind w:left="1191" w:hanging="360"/>
      </w:pPr>
      <w:rPr>
        <w:rFonts w:ascii="Symbol" w:hAnsi="Symbol" w:hint="default"/>
        <w:color w:val="9CB700"/>
      </w:rPr>
    </w:lvl>
    <w:lvl w:ilvl="1" w:tplc="FFFFFFFF">
      <w:start w:val="1"/>
      <w:numFmt w:val="bullet"/>
      <w:lvlText w:val="o"/>
      <w:lvlJc w:val="left"/>
      <w:pPr>
        <w:ind w:left="1911" w:hanging="360"/>
      </w:pPr>
      <w:rPr>
        <w:rFonts w:ascii="Courier New" w:hAnsi="Courier New" w:cs="Courier New" w:hint="default"/>
      </w:rPr>
    </w:lvl>
    <w:lvl w:ilvl="2" w:tplc="FFFFFFFF">
      <w:start w:val="1"/>
      <w:numFmt w:val="bullet"/>
      <w:lvlText w:val=""/>
      <w:lvlJc w:val="left"/>
      <w:pPr>
        <w:ind w:left="2631" w:hanging="360"/>
      </w:pPr>
      <w:rPr>
        <w:rFonts w:ascii="Wingdings" w:hAnsi="Wingdings" w:hint="default"/>
      </w:rPr>
    </w:lvl>
    <w:lvl w:ilvl="3" w:tplc="FFFFFFFF">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num w:numId="1" w16cid:durableId="681708162">
    <w:abstractNumId w:val="19"/>
  </w:num>
  <w:num w:numId="2" w16cid:durableId="1431513364">
    <w:abstractNumId w:val="26"/>
  </w:num>
  <w:num w:numId="3" w16cid:durableId="1628049631">
    <w:abstractNumId w:val="2"/>
  </w:num>
  <w:num w:numId="4" w16cid:durableId="70391063">
    <w:abstractNumId w:val="0"/>
  </w:num>
  <w:num w:numId="5" w16cid:durableId="1543253186">
    <w:abstractNumId w:val="31"/>
  </w:num>
  <w:num w:numId="6" w16cid:durableId="852573076">
    <w:abstractNumId w:val="20"/>
  </w:num>
  <w:num w:numId="7" w16cid:durableId="1014576361">
    <w:abstractNumId w:val="3"/>
  </w:num>
  <w:num w:numId="8" w16cid:durableId="1889142372">
    <w:abstractNumId w:val="22"/>
  </w:num>
  <w:num w:numId="9" w16cid:durableId="1080102706">
    <w:abstractNumId w:val="15"/>
  </w:num>
  <w:num w:numId="10" w16cid:durableId="175657685">
    <w:abstractNumId w:val="10"/>
  </w:num>
  <w:num w:numId="11" w16cid:durableId="1299454075">
    <w:abstractNumId w:val="28"/>
  </w:num>
  <w:num w:numId="12" w16cid:durableId="560941883">
    <w:abstractNumId w:val="6"/>
  </w:num>
  <w:num w:numId="13" w16cid:durableId="1204902363">
    <w:abstractNumId w:val="18"/>
  </w:num>
  <w:num w:numId="14" w16cid:durableId="497044743">
    <w:abstractNumId w:val="9"/>
  </w:num>
  <w:num w:numId="15" w16cid:durableId="1110123166">
    <w:abstractNumId w:val="30"/>
  </w:num>
  <w:num w:numId="16" w16cid:durableId="551576065">
    <w:abstractNumId w:val="6"/>
  </w:num>
  <w:num w:numId="17" w16cid:durableId="1526793427">
    <w:abstractNumId w:val="16"/>
  </w:num>
  <w:num w:numId="18" w16cid:durableId="665329415">
    <w:abstractNumId w:val="29"/>
  </w:num>
  <w:num w:numId="19" w16cid:durableId="1989742354">
    <w:abstractNumId w:val="12"/>
  </w:num>
  <w:num w:numId="20" w16cid:durableId="1440447816">
    <w:abstractNumId w:val="21"/>
  </w:num>
  <w:num w:numId="21" w16cid:durableId="74400376">
    <w:abstractNumId w:val="14"/>
  </w:num>
  <w:num w:numId="22" w16cid:durableId="1233010058">
    <w:abstractNumId w:val="4"/>
  </w:num>
  <w:num w:numId="23" w16cid:durableId="208298316">
    <w:abstractNumId w:val="24"/>
  </w:num>
  <w:num w:numId="24" w16cid:durableId="1311011554">
    <w:abstractNumId w:val="7"/>
  </w:num>
  <w:num w:numId="25" w16cid:durableId="1027215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402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928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8102546">
    <w:abstractNumId w:val="17"/>
  </w:num>
  <w:num w:numId="29" w16cid:durableId="2060743884">
    <w:abstractNumId w:val="8"/>
  </w:num>
  <w:num w:numId="30" w16cid:durableId="1314604801">
    <w:abstractNumId w:val="25"/>
  </w:num>
  <w:num w:numId="31" w16cid:durableId="1234196867">
    <w:abstractNumId w:val="5"/>
  </w:num>
  <w:num w:numId="32" w16cid:durableId="1606843683">
    <w:abstractNumId w:val="18"/>
  </w:num>
  <w:num w:numId="33" w16cid:durableId="1861511357">
    <w:abstractNumId w:val="32"/>
  </w:num>
  <w:num w:numId="34" w16cid:durableId="31005572">
    <w:abstractNumId w:val="23"/>
  </w:num>
  <w:num w:numId="35" w16cid:durableId="1526672408">
    <w:abstractNumId w:val="1"/>
  </w:num>
  <w:num w:numId="36" w16cid:durableId="2019236466">
    <w:abstractNumId w:val="27"/>
  </w:num>
  <w:num w:numId="37" w16cid:durableId="777136655">
    <w:abstractNumId w:val="13"/>
  </w:num>
  <w:num w:numId="38" w16cid:durableId="61652969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50"/>
    <w:rsid w:val="00000734"/>
    <w:rsid w:val="0000252C"/>
    <w:rsid w:val="0000312E"/>
    <w:rsid w:val="000110E7"/>
    <w:rsid w:val="00011422"/>
    <w:rsid w:val="00012892"/>
    <w:rsid w:val="00012E36"/>
    <w:rsid w:val="000136D0"/>
    <w:rsid w:val="0002297F"/>
    <w:rsid w:val="00024E9E"/>
    <w:rsid w:val="000331A9"/>
    <w:rsid w:val="00035CFE"/>
    <w:rsid w:val="00035FB7"/>
    <w:rsid w:val="00037BF5"/>
    <w:rsid w:val="00037F6A"/>
    <w:rsid w:val="000424D4"/>
    <w:rsid w:val="000464C2"/>
    <w:rsid w:val="000558E9"/>
    <w:rsid w:val="00064FCC"/>
    <w:rsid w:val="00065127"/>
    <w:rsid w:val="000675E5"/>
    <w:rsid w:val="00070AA9"/>
    <w:rsid w:val="00074298"/>
    <w:rsid w:val="00080B1C"/>
    <w:rsid w:val="000828EA"/>
    <w:rsid w:val="00083129"/>
    <w:rsid w:val="00083767"/>
    <w:rsid w:val="0008540A"/>
    <w:rsid w:val="0009158B"/>
    <w:rsid w:val="000A144B"/>
    <w:rsid w:val="000A6735"/>
    <w:rsid w:val="000A68CF"/>
    <w:rsid w:val="000B0A05"/>
    <w:rsid w:val="000C0A77"/>
    <w:rsid w:val="000C1767"/>
    <w:rsid w:val="000C1CE0"/>
    <w:rsid w:val="000C1FB5"/>
    <w:rsid w:val="000C349B"/>
    <w:rsid w:val="000C5A4A"/>
    <w:rsid w:val="000D325C"/>
    <w:rsid w:val="000D413C"/>
    <w:rsid w:val="000D7DF3"/>
    <w:rsid w:val="000E1ED5"/>
    <w:rsid w:val="000E2081"/>
    <w:rsid w:val="000E30C8"/>
    <w:rsid w:val="000E7DFA"/>
    <w:rsid w:val="000F1F45"/>
    <w:rsid w:val="000F45D4"/>
    <w:rsid w:val="000F5EB6"/>
    <w:rsid w:val="000F68AE"/>
    <w:rsid w:val="00101F60"/>
    <w:rsid w:val="001039B9"/>
    <w:rsid w:val="001056A8"/>
    <w:rsid w:val="00105C3E"/>
    <w:rsid w:val="00105D72"/>
    <w:rsid w:val="00110E76"/>
    <w:rsid w:val="001111E1"/>
    <w:rsid w:val="00111744"/>
    <w:rsid w:val="001119C1"/>
    <w:rsid w:val="00114FEB"/>
    <w:rsid w:val="001163FA"/>
    <w:rsid w:val="00120803"/>
    <w:rsid w:val="00125E5A"/>
    <w:rsid w:val="00126C0E"/>
    <w:rsid w:val="00130413"/>
    <w:rsid w:val="00131110"/>
    <w:rsid w:val="0013363C"/>
    <w:rsid w:val="00135A5C"/>
    <w:rsid w:val="001367E2"/>
    <w:rsid w:val="00137847"/>
    <w:rsid w:val="00140C5B"/>
    <w:rsid w:val="00147C52"/>
    <w:rsid w:val="0015140D"/>
    <w:rsid w:val="001534D8"/>
    <w:rsid w:val="00156E36"/>
    <w:rsid w:val="00161F5C"/>
    <w:rsid w:val="00162FE5"/>
    <w:rsid w:val="001641B1"/>
    <w:rsid w:val="0016506B"/>
    <w:rsid w:val="00166F5D"/>
    <w:rsid w:val="00167DC9"/>
    <w:rsid w:val="00172AC2"/>
    <w:rsid w:val="00174ACF"/>
    <w:rsid w:val="001767E8"/>
    <w:rsid w:val="00176876"/>
    <w:rsid w:val="00182BF6"/>
    <w:rsid w:val="0019060B"/>
    <w:rsid w:val="00192382"/>
    <w:rsid w:val="00193031"/>
    <w:rsid w:val="00194171"/>
    <w:rsid w:val="00194EAD"/>
    <w:rsid w:val="001971CC"/>
    <w:rsid w:val="001A0367"/>
    <w:rsid w:val="001A131B"/>
    <w:rsid w:val="001A7286"/>
    <w:rsid w:val="001B045B"/>
    <w:rsid w:val="001B0661"/>
    <w:rsid w:val="001B474D"/>
    <w:rsid w:val="001B796C"/>
    <w:rsid w:val="001C0466"/>
    <w:rsid w:val="001C1ACA"/>
    <w:rsid w:val="001C3044"/>
    <w:rsid w:val="001C54B1"/>
    <w:rsid w:val="001C6D9C"/>
    <w:rsid w:val="001C7191"/>
    <w:rsid w:val="001C751A"/>
    <w:rsid w:val="001D0A06"/>
    <w:rsid w:val="001D5C10"/>
    <w:rsid w:val="001D6110"/>
    <w:rsid w:val="001E0CC0"/>
    <w:rsid w:val="001E154C"/>
    <w:rsid w:val="001E1F08"/>
    <w:rsid w:val="001E2076"/>
    <w:rsid w:val="001E2BE4"/>
    <w:rsid w:val="001F7025"/>
    <w:rsid w:val="00204939"/>
    <w:rsid w:val="00204CD5"/>
    <w:rsid w:val="00205CFE"/>
    <w:rsid w:val="00207749"/>
    <w:rsid w:val="00210386"/>
    <w:rsid w:val="002109F3"/>
    <w:rsid w:val="00210F69"/>
    <w:rsid w:val="00211451"/>
    <w:rsid w:val="00212196"/>
    <w:rsid w:val="00220944"/>
    <w:rsid w:val="00223675"/>
    <w:rsid w:val="00224E97"/>
    <w:rsid w:val="00227D26"/>
    <w:rsid w:val="002315ED"/>
    <w:rsid w:val="00232F3A"/>
    <w:rsid w:val="0023463E"/>
    <w:rsid w:val="00235015"/>
    <w:rsid w:val="002369BB"/>
    <w:rsid w:val="002372A5"/>
    <w:rsid w:val="00237A50"/>
    <w:rsid w:val="00237EB1"/>
    <w:rsid w:val="00243989"/>
    <w:rsid w:val="0024417C"/>
    <w:rsid w:val="00247A87"/>
    <w:rsid w:val="00250582"/>
    <w:rsid w:val="00250E73"/>
    <w:rsid w:val="0025498E"/>
    <w:rsid w:val="00260E7F"/>
    <w:rsid w:val="002644FF"/>
    <w:rsid w:val="00267506"/>
    <w:rsid w:val="00273645"/>
    <w:rsid w:val="00277DDD"/>
    <w:rsid w:val="002803C4"/>
    <w:rsid w:val="002818C1"/>
    <w:rsid w:val="00281EBD"/>
    <w:rsid w:val="00283C34"/>
    <w:rsid w:val="00285274"/>
    <w:rsid w:val="00286ECD"/>
    <w:rsid w:val="00292177"/>
    <w:rsid w:val="002940BE"/>
    <w:rsid w:val="00296933"/>
    <w:rsid w:val="002A187B"/>
    <w:rsid w:val="002A21CB"/>
    <w:rsid w:val="002B1DFB"/>
    <w:rsid w:val="002B4F91"/>
    <w:rsid w:val="002B573E"/>
    <w:rsid w:val="002C0A9A"/>
    <w:rsid w:val="002C0DE3"/>
    <w:rsid w:val="002C2254"/>
    <w:rsid w:val="002C73D7"/>
    <w:rsid w:val="002C7CAD"/>
    <w:rsid w:val="002D1444"/>
    <w:rsid w:val="002D4C5E"/>
    <w:rsid w:val="002D6904"/>
    <w:rsid w:val="002D711D"/>
    <w:rsid w:val="002D73CA"/>
    <w:rsid w:val="002D762D"/>
    <w:rsid w:val="002E00C0"/>
    <w:rsid w:val="002E41E2"/>
    <w:rsid w:val="002E563D"/>
    <w:rsid w:val="002E7955"/>
    <w:rsid w:val="002F06F8"/>
    <w:rsid w:val="002F1654"/>
    <w:rsid w:val="002F19F3"/>
    <w:rsid w:val="002F3334"/>
    <w:rsid w:val="002F3CD8"/>
    <w:rsid w:val="002F63E1"/>
    <w:rsid w:val="002F6616"/>
    <w:rsid w:val="00300772"/>
    <w:rsid w:val="003008AA"/>
    <w:rsid w:val="00302E48"/>
    <w:rsid w:val="00303579"/>
    <w:rsid w:val="003062BE"/>
    <w:rsid w:val="00307C79"/>
    <w:rsid w:val="00313357"/>
    <w:rsid w:val="00314C2C"/>
    <w:rsid w:val="00315C04"/>
    <w:rsid w:val="00315F80"/>
    <w:rsid w:val="0031700B"/>
    <w:rsid w:val="0031750E"/>
    <w:rsid w:val="00320595"/>
    <w:rsid w:val="00323A92"/>
    <w:rsid w:val="00325501"/>
    <w:rsid w:val="00331A12"/>
    <w:rsid w:val="00331D84"/>
    <w:rsid w:val="00335158"/>
    <w:rsid w:val="00335D47"/>
    <w:rsid w:val="00336338"/>
    <w:rsid w:val="003373EA"/>
    <w:rsid w:val="0034023F"/>
    <w:rsid w:val="003428EF"/>
    <w:rsid w:val="003471F0"/>
    <w:rsid w:val="00350E19"/>
    <w:rsid w:val="00353E30"/>
    <w:rsid w:val="003563FE"/>
    <w:rsid w:val="003564D7"/>
    <w:rsid w:val="0035793E"/>
    <w:rsid w:val="00361A90"/>
    <w:rsid w:val="00363C66"/>
    <w:rsid w:val="00366696"/>
    <w:rsid w:val="00371E50"/>
    <w:rsid w:val="0037566F"/>
    <w:rsid w:val="00375C0B"/>
    <w:rsid w:val="00377775"/>
    <w:rsid w:val="0038019F"/>
    <w:rsid w:val="00380ED9"/>
    <w:rsid w:val="00382634"/>
    <w:rsid w:val="00383C95"/>
    <w:rsid w:val="0038543A"/>
    <w:rsid w:val="003861F3"/>
    <w:rsid w:val="00386F30"/>
    <w:rsid w:val="003871D5"/>
    <w:rsid w:val="0038766B"/>
    <w:rsid w:val="00390E24"/>
    <w:rsid w:val="003A099C"/>
    <w:rsid w:val="003A2C32"/>
    <w:rsid w:val="003A483C"/>
    <w:rsid w:val="003B3F62"/>
    <w:rsid w:val="003B4B56"/>
    <w:rsid w:val="003B5AFC"/>
    <w:rsid w:val="003C4048"/>
    <w:rsid w:val="003C416B"/>
    <w:rsid w:val="003C48B5"/>
    <w:rsid w:val="003D043A"/>
    <w:rsid w:val="003D2150"/>
    <w:rsid w:val="003D5573"/>
    <w:rsid w:val="003D67FF"/>
    <w:rsid w:val="003E006C"/>
    <w:rsid w:val="003E2B60"/>
    <w:rsid w:val="003E2EE6"/>
    <w:rsid w:val="003E6D32"/>
    <w:rsid w:val="003E6DC4"/>
    <w:rsid w:val="003F51A7"/>
    <w:rsid w:val="003F5443"/>
    <w:rsid w:val="003F5D54"/>
    <w:rsid w:val="003F6818"/>
    <w:rsid w:val="00406CA7"/>
    <w:rsid w:val="00412CB3"/>
    <w:rsid w:val="004135DE"/>
    <w:rsid w:val="00415FB7"/>
    <w:rsid w:val="00417307"/>
    <w:rsid w:val="00421387"/>
    <w:rsid w:val="00421963"/>
    <w:rsid w:val="00423394"/>
    <w:rsid w:val="00423573"/>
    <w:rsid w:val="00423A6D"/>
    <w:rsid w:val="00424608"/>
    <w:rsid w:val="0042499E"/>
    <w:rsid w:val="00427496"/>
    <w:rsid w:val="0043267E"/>
    <w:rsid w:val="00432CBD"/>
    <w:rsid w:val="00433B01"/>
    <w:rsid w:val="0043432B"/>
    <w:rsid w:val="0043785C"/>
    <w:rsid w:val="00437BD2"/>
    <w:rsid w:val="00437FE4"/>
    <w:rsid w:val="00440D1F"/>
    <w:rsid w:val="004410D8"/>
    <w:rsid w:val="004439E3"/>
    <w:rsid w:val="00447D95"/>
    <w:rsid w:val="004550E3"/>
    <w:rsid w:val="00456339"/>
    <w:rsid w:val="004656EC"/>
    <w:rsid w:val="00466256"/>
    <w:rsid w:val="00466811"/>
    <w:rsid w:val="00467F8C"/>
    <w:rsid w:val="00473E5E"/>
    <w:rsid w:val="004747D3"/>
    <w:rsid w:val="00481CC3"/>
    <w:rsid w:val="00486F77"/>
    <w:rsid w:val="004875FE"/>
    <w:rsid w:val="00487A89"/>
    <w:rsid w:val="00487E47"/>
    <w:rsid w:val="00492D0E"/>
    <w:rsid w:val="00494F9B"/>
    <w:rsid w:val="00496A61"/>
    <w:rsid w:val="00496F57"/>
    <w:rsid w:val="004A1004"/>
    <w:rsid w:val="004A3D17"/>
    <w:rsid w:val="004A73BA"/>
    <w:rsid w:val="004A7792"/>
    <w:rsid w:val="004B1578"/>
    <w:rsid w:val="004B18C7"/>
    <w:rsid w:val="004B2D9B"/>
    <w:rsid w:val="004B45E0"/>
    <w:rsid w:val="004B4FB8"/>
    <w:rsid w:val="004B5DDB"/>
    <w:rsid w:val="004B7B9D"/>
    <w:rsid w:val="004C03E0"/>
    <w:rsid w:val="004C107C"/>
    <w:rsid w:val="004C11AD"/>
    <w:rsid w:val="004C226C"/>
    <w:rsid w:val="004C7EA4"/>
    <w:rsid w:val="004D3D1B"/>
    <w:rsid w:val="004D4A3F"/>
    <w:rsid w:val="004E4862"/>
    <w:rsid w:val="004E4AB5"/>
    <w:rsid w:val="004E6859"/>
    <w:rsid w:val="004E7649"/>
    <w:rsid w:val="004F1620"/>
    <w:rsid w:val="004F2186"/>
    <w:rsid w:val="004F2ABD"/>
    <w:rsid w:val="004F3DE5"/>
    <w:rsid w:val="004F5DE0"/>
    <w:rsid w:val="005007B1"/>
    <w:rsid w:val="00502996"/>
    <w:rsid w:val="005049C9"/>
    <w:rsid w:val="005066D4"/>
    <w:rsid w:val="00507AF3"/>
    <w:rsid w:val="005213B4"/>
    <w:rsid w:val="0052241E"/>
    <w:rsid w:val="00522822"/>
    <w:rsid w:val="00522EF0"/>
    <w:rsid w:val="00525245"/>
    <w:rsid w:val="005303DA"/>
    <w:rsid w:val="0053179A"/>
    <w:rsid w:val="00531BF0"/>
    <w:rsid w:val="00533F68"/>
    <w:rsid w:val="00534279"/>
    <w:rsid w:val="00541C99"/>
    <w:rsid w:val="00542A42"/>
    <w:rsid w:val="0054457D"/>
    <w:rsid w:val="005463BD"/>
    <w:rsid w:val="00546E9A"/>
    <w:rsid w:val="0054733A"/>
    <w:rsid w:val="0054744E"/>
    <w:rsid w:val="005534AF"/>
    <w:rsid w:val="0055432A"/>
    <w:rsid w:val="005567F3"/>
    <w:rsid w:val="00560239"/>
    <w:rsid w:val="00560303"/>
    <w:rsid w:val="00560A8E"/>
    <w:rsid w:val="00560F7B"/>
    <w:rsid w:val="00561D69"/>
    <w:rsid w:val="00562E40"/>
    <w:rsid w:val="0056776B"/>
    <w:rsid w:val="00570BC8"/>
    <w:rsid w:val="0057411A"/>
    <w:rsid w:val="0057551D"/>
    <w:rsid w:val="00575D16"/>
    <w:rsid w:val="00576A32"/>
    <w:rsid w:val="00576B76"/>
    <w:rsid w:val="00583975"/>
    <w:rsid w:val="00584113"/>
    <w:rsid w:val="00586186"/>
    <w:rsid w:val="005923B3"/>
    <w:rsid w:val="0059617F"/>
    <w:rsid w:val="0059717A"/>
    <w:rsid w:val="005A0CA3"/>
    <w:rsid w:val="005A131E"/>
    <w:rsid w:val="005A1DD3"/>
    <w:rsid w:val="005A1DE9"/>
    <w:rsid w:val="005A21A1"/>
    <w:rsid w:val="005A2ADA"/>
    <w:rsid w:val="005A440C"/>
    <w:rsid w:val="005A4463"/>
    <w:rsid w:val="005A59B5"/>
    <w:rsid w:val="005A6BEE"/>
    <w:rsid w:val="005A720B"/>
    <w:rsid w:val="005B05DF"/>
    <w:rsid w:val="005B10A8"/>
    <w:rsid w:val="005B36BA"/>
    <w:rsid w:val="005B5249"/>
    <w:rsid w:val="005B60E7"/>
    <w:rsid w:val="005B6A15"/>
    <w:rsid w:val="005C54ED"/>
    <w:rsid w:val="005D0A8A"/>
    <w:rsid w:val="005D2360"/>
    <w:rsid w:val="005D25FC"/>
    <w:rsid w:val="005D302D"/>
    <w:rsid w:val="005D5071"/>
    <w:rsid w:val="005D7875"/>
    <w:rsid w:val="005E0805"/>
    <w:rsid w:val="005E109E"/>
    <w:rsid w:val="005E2C5E"/>
    <w:rsid w:val="005E4062"/>
    <w:rsid w:val="005E7A29"/>
    <w:rsid w:val="005F118B"/>
    <w:rsid w:val="005F5228"/>
    <w:rsid w:val="00600068"/>
    <w:rsid w:val="00601B30"/>
    <w:rsid w:val="0060264D"/>
    <w:rsid w:val="00604C61"/>
    <w:rsid w:val="00604FC0"/>
    <w:rsid w:val="00605E0C"/>
    <w:rsid w:val="00611AD0"/>
    <w:rsid w:val="00611B9D"/>
    <w:rsid w:val="00616EE1"/>
    <w:rsid w:val="006203B3"/>
    <w:rsid w:val="00621623"/>
    <w:rsid w:val="006218AF"/>
    <w:rsid w:val="00623F7F"/>
    <w:rsid w:val="006242EE"/>
    <w:rsid w:val="00631F6F"/>
    <w:rsid w:val="0063255C"/>
    <w:rsid w:val="006352B5"/>
    <w:rsid w:val="00635816"/>
    <w:rsid w:val="00636B97"/>
    <w:rsid w:val="00637E70"/>
    <w:rsid w:val="00641EEB"/>
    <w:rsid w:val="006439F8"/>
    <w:rsid w:val="006448DD"/>
    <w:rsid w:val="00645791"/>
    <w:rsid w:val="006458C4"/>
    <w:rsid w:val="00645FBE"/>
    <w:rsid w:val="006470C7"/>
    <w:rsid w:val="00650BF1"/>
    <w:rsid w:val="00653056"/>
    <w:rsid w:val="00653F62"/>
    <w:rsid w:val="00655C4B"/>
    <w:rsid w:val="00656BD8"/>
    <w:rsid w:val="00656E15"/>
    <w:rsid w:val="00656ECD"/>
    <w:rsid w:val="00660800"/>
    <w:rsid w:val="00661748"/>
    <w:rsid w:val="006618AB"/>
    <w:rsid w:val="006639F3"/>
    <w:rsid w:val="006648A3"/>
    <w:rsid w:val="006652C8"/>
    <w:rsid w:val="00665509"/>
    <w:rsid w:val="00665D18"/>
    <w:rsid w:val="00665F4C"/>
    <w:rsid w:val="00667BDC"/>
    <w:rsid w:val="006700E1"/>
    <w:rsid w:val="006722C2"/>
    <w:rsid w:val="0067338E"/>
    <w:rsid w:val="00675A4C"/>
    <w:rsid w:val="00675DD5"/>
    <w:rsid w:val="0067753C"/>
    <w:rsid w:val="006776E2"/>
    <w:rsid w:val="0068083D"/>
    <w:rsid w:val="00683A9E"/>
    <w:rsid w:val="006877A8"/>
    <w:rsid w:val="00691D6F"/>
    <w:rsid w:val="00693E21"/>
    <w:rsid w:val="00696383"/>
    <w:rsid w:val="0069739A"/>
    <w:rsid w:val="006A2124"/>
    <w:rsid w:val="006A29C5"/>
    <w:rsid w:val="006A2BEE"/>
    <w:rsid w:val="006A496F"/>
    <w:rsid w:val="006A5655"/>
    <w:rsid w:val="006A75F1"/>
    <w:rsid w:val="006A7EA3"/>
    <w:rsid w:val="006B39DD"/>
    <w:rsid w:val="006C0075"/>
    <w:rsid w:val="006C09F4"/>
    <w:rsid w:val="006C24A1"/>
    <w:rsid w:val="006C293D"/>
    <w:rsid w:val="006C3B3B"/>
    <w:rsid w:val="006C7CEF"/>
    <w:rsid w:val="006D3FB1"/>
    <w:rsid w:val="006D7456"/>
    <w:rsid w:val="006D7517"/>
    <w:rsid w:val="006E06E7"/>
    <w:rsid w:val="006E0FE6"/>
    <w:rsid w:val="006E1235"/>
    <w:rsid w:val="006E30DF"/>
    <w:rsid w:val="006E5875"/>
    <w:rsid w:val="006E5D50"/>
    <w:rsid w:val="006E721F"/>
    <w:rsid w:val="006F1297"/>
    <w:rsid w:val="006F69C3"/>
    <w:rsid w:val="006F76CC"/>
    <w:rsid w:val="006F7C98"/>
    <w:rsid w:val="00700FB2"/>
    <w:rsid w:val="00701867"/>
    <w:rsid w:val="007024D8"/>
    <w:rsid w:val="007028CE"/>
    <w:rsid w:val="00704057"/>
    <w:rsid w:val="00705A32"/>
    <w:rsid w:val="007077A5"/>
    <w:rsid w:val="00710595"/>
    <w:rsid w:val="00711C70"/>
    <w:rsid w:val="00714E43"/>
    <w:rsid w:val="00716E44"/>
    <w:rsid w:val="00717330"/>
    <w:rsid w:val="00717633"/>
    <w:rsid w:val="00720274"/>
    <w:rsid w:val="00720AC6"/>
    <w:rsid w:val="007218CE"/>
    <w:rsid w:val="00725BDE"/>
    <w:rsid w:val="007270D2"/>
    <w:rsid w:val="00730522"/>
    <w:rsid w:val="007331D4"/>
    <w:rsid w:val="00736F73"/>
    <w:rsid w:val="007379FF"/>
    <w:rsid w:val="007409EB"/>
    <w:rsid w:val="007423D7"/>
    <w:rsid w:val="007425E9"/>
    <w:rsid w:val="00742771"/>
    <w:rsid w:val="00746C7C"/>
    <w:rsid w:val="00751407"/>
    <w:rsid w:val="00752658"/>
    <w:rsid w:val="007526D5"/>
    <w:rsid w:val="007535ED"/>
    <w:rsid w:val="007574FB"/>
    <w:rsid w:val="00761107"/>
    <w:rsid w:val="00761290"/>
    <w:rsid w:val="0076192D"/>
    <w:rsid w:val="0076405D"/>
    <w:rsid w:val="007641D2"/>
    <w:rsid w:val="00764635"/>
    <w:rsid w:val="00767054"/>
    <w:rsid w:val="007757DA"/>
    <w:rsid w:val="00777AC5"/>
    <w:rsid w:val="00781259"/>
    <w:rsid w:val="00781AB4"/>
    <w:rsid w:val="00783A9C"/>
    <w:rsid w:val="00787621"/>
    <w:rsid w:val="0079240C"/>
    <w:rsid w:val="00792546"/>
    <w:rsid w:val="0079279F"/>
    <w:rsid w:val="007A11F4"/>
    <w:rsid w:val="007A1FEF"/>
    <w:rsid w:val="007A2976"/>
    <w:rsid w:val="007A4682"/>
    <w:rsid w:val="007A476B"/>
    <w:rsid w:val="007B0E72"/>
    <w:rsid w:val="007B365B"/>
    <w:rsid w:val="007B39D4"/>
    <w:rsid w:val="007B3BE5"/>
    <w:rsid w:val="007B4B2B"/>
    <w:rsid w:val="007B6515"/>
    <w:rsid w:val="007C153D"/>
    <w:rsid w:val="007C249F"/>
    <w:rsid w:val="007C2E66"/>
    <w:rsid w:val="007C2FDE"/>
    <w:rsid w:val="007C3144"/>
    <w:rsid w:val="007C4BFD"/>
    <w:rsid w:val="007C6FD2"/>
    <w:rsid w:val="007D414E"/>
    <w:rsid w:val="007D69F5"/>
    <w:rsid w:val="007D75BD"/>
    <w:rsid w:val="007E014F"/>
    <w:rsid w:val="007E2253"/>
    <w:rsid w:val="007E5769"/>
    <w:rsid w:val="007F0C71"/>
    <w:rsid w:val="007F0FC8"/>
    <w:rsid w:val="007F4BD2"/>
    <w:rsid w:val="007F6B83"/>
    <w:rsid w:val="0080450C"/>
    <w:rsid w:val="008067C7"/>
    <w:rsid w:val="00806DD3"/>
    <w:rsid w:val="008111D5"/>
    <w:rsid w:val="00817EC1"/>
    <w:rsid w:val="00822268"/>
    <w:rsid w:val="00822ABB"/>
    <w:rsid w:val="008274D2"/>
    <w:rsid w:val="0083127C"/>
    <w:rsid w:val="00834A37"/>
    <w:rsid w:val="00834A6B"/>
    <w:rsid w:val="008351FD"/>
    <w:rsid w:val="00836510"/>
    <w:rsid w:val="00836DA9"/>
    <w:rsid w:val="008401CD"/>
    <w:rsid w:val="0084125E"/>
    <w:rsid w:val="008433CC"/>
    <w:rsid w:val="008446F8"/>
    <w:rsid w:val="00844B9C"/>
    <w:rsid w:val="00846370"/>
    <w:rsid w:val="00853F4A"/>
    <w:rsid w:val="008548B7"/>
    <w:rsid w:val="0085508A"/>
    <w:rsid w:val="00855FB4"/>
    <w:rsid w:val="00856637"/>
    <w:rsid w:val="00856F13"/>
    <w:rsid w:val="008577CC"/>
    <w:rsid w:val="0086242B"/>
    <w:rsid w:val="00862870"/>
    <w:rsid w:val="008636DA"/>
    <w:rsid w:val="008637DF"/>
    <w:rsid w:val="008746D6"/>
    <w:rsid w:val="00874D0C"/>
    <w:rsid w:val="00875991"/>
    <w:rsid w:val="0087627C"/>
    <w:rsid w:val="00880AD3"/>
    <w:rsid w:val="00881048"/>
    <w:rsid w:val="00884919"/>
    <w:rsid w:val="00884FD1"/>
    <w:rsid w:val="00885B74"/>
    <w:rsid w:val="00885E67"/>
    <w:rsid w:val="00886168"/>
    <w:rsid w:val="00892E1F"/>
    <w:rsid w:val="00892FDA"/>
    <w:rsid w:val="00893132"/>
    <w:rsid w:val="008955B7"/>
    <w:rsid w:val="00895978"/>
    <w:rsid w:val="00897A22"/>
    <w:rsid w:val="008A0156"/>
    <w:rsid w:val="008A1BA6"/>
    <w:rsid w:val="008A2A6C"/>
    <w:rsid w:val="008A2D24"/>
    <w:rsid w:val="008B0C8B"/>
    <w:rsid w:val="008B2110"/>
    <w:rsid w:val="008B46E3"/>
    <w:rsid w:val="008B5074"/>
    <w:rsid w:val="008B77CB"/>
    <w:rsid w:val="008C311D"/>
    <w:rsid w:val="008E1F24"/>
    <w:rsid w:val="008F1810"/>
    <w:rsid w:val="008F2507"/>
    <w:rsid w:val="00903C15"/>
    <w:rsid w:val="00910D57"/>
    <w:rsid w:val="009112F2"/>
    <w:rsid w:val="009169DB"/>
    <w:rsid w:val="00917840"/>
    <w:rsid w:val="009248B8"/>
    <w:rsid w:val="009257F9"/>
    <w:rsid w:val="009268C1"/>
    <w:rsid w:val="009269CA"/>
    <w:rsid w:val="00930CB4"/>
    <w:rsid w:val="009312C5"/>
    <w:rsid w:val="00932D07"/>
    <w:rsid w:val="00932FA3"/>
    <w:rsid w:val="00933226"/>
    <w:rsid w:val="0093680D"/>
    <w:rsid w:val="00936946"/>
    <w:rsid w:val="00936B89"/>
    <w:rsid w:val="00940C14"/>
    <w:rsid w:val="00942D63"/>
    <w:rsid w:val="009437E7"/>
    <w:rsid w:val="009441F2"/>
    <w:rsid w:val="00944605"/>
    <w:rsid w:val="00957576"/>
    <w:rsid w:val="00962B07"/>
    <w:rsid w:val="00963EB5"/>
    <w:rsid w:val="0096416F"/>
    <w:rsid w:val="009645CB"/>
    <w:rsid w:val="009663C6"/>
    <w:rsid w:val="00966922"/>
    <w:rsid w:val="0096700A"/>
    <w:rsid w:val="00967AB1"/>
    <w:rsid w:val="009700DA"/>
    <w:rsid w:val="00970517"/>
    <w:rsid w:val="0097122F"/>
    <w:rsid w:val="009744C2"/>
    <w:rsid w:val="00982C02"/>
    <w:rsid w:val="009839B8"/>
    <w:rsid w:val="0098401E"/>
    <w:rsid w:val="009853D5"/>
    <w:rsid w:val="009900AC"/>
    <w:rsid w:val="00990C93"/>
    <w:rsid w:val="00992719"/>
    <w:rsid w:val="00994EB1"/>
    <w:rsid w:val="00995936"/>
    <w:rsid w:val="0099758C"/>
    <w:rsid w:val="009975D5"/>
    <w:rsid w:val="00997B7A"/>
    <w:rsid w:val="009A01B1"/>
    <w:rsid w:val="009A0E41"/>
    <w:rsid w:val="009A120A"/>
    <w:rsid w:val="009A13A5"/>
    <w:rsid w:val="009A1E81"/>
    <w:rsid w:val="009A25C2"/>
    <w:rsid w:val="009A4163"/>
    <w:rsid w:val="009B05CB"/>
    <w:rsid w:val="009B08FF"/>
    <w:rsid w:val="009B26FF"/>
    <w:rsid w:val="009B51E1"/>
    <w:rsid w:val="009B677B"/>
    <w:rsid w:val="009B6A5E"/>
    <w:rsid w:val="009B71D3"/>
    <w:rsid w:val="009C034A"/>
    <w:rsid w:val="009C095C"/>
    <w:rsid w:val="009C0FDA"/>
    <w:rsid w:val="009C32AB"/>
    <w:rsid w:val="009C42E3"/>
    <w:rsid w:val="009C4841"/>
    <w:rsid w:val="009E105C"/>
    <w:rsid w:val="009E75B3"/>
    <w:rsid w:val="009F2D60"/>
    <w:rsid w:val="009F32C1"/>
    <w:rsid w:val="009F6CD0"/>
    <w:rsid w:val="00A04E78"/>
    <w:rsid w:val="00A05F26"/>
    <w:rsid w:val="00A05FBF"/>
    <w:rsid w:val="00A06E91"/>
    <w:rsid w:val="00A10032"/>
    <w:rsid w:val="00A10391"/>
    <w:rsid w:val="00A105BF"/>
    <w:rsid w:val="00A1113F"/>
    <w:rsid w:val="00A11698"/>
    <w:rsid w:val="00A137F2"/>
    <w:rsid w:val="00A16498"/>
    <w:rsid w:val="00A223E6"/>
    <w:rsid w:val="00A23A72"/>
    <w:rsid w:val="00A244DE"/>
    <w:rsid w:val="00A27CFC"/>
    <w:rsid w:val="00A31905"/>
    <w:rsid w:val="00A3197E"/>
    <w:rsid w:val="00A3207D"/>
    <w:rsid w:val="00A33239"/>
    <w:rsid w:val="00A33F7E"/>
    <w:rsid w:val="00A36B48"/>
    <w:rsid w:val="00A41648"/>
    <w:rsid w:val="00A42724"/>
    <w:rsid w:val="00A43006"/>
    <w:rsid w:val="00A43A70"/>
    <w:rsid w:val="00A45224"/>
    <w:rsid w:val="00A46109"/>
    <w:rsid w:val="00A46C55"/>
    <w:rsid w:val="00A47592"/>
    <w:rsid w:val="00A513FA"/>
    <w:rsid w:val="00A53482"/>
    <w:rsid w:val="00A56386"/>
    <w:rsid w:val="00A635DE"/>
    <w:rsid w:val="00A65F81"/>
    <w:rsid w:val="00A6788B"/>
    <w:rsid w:val="00A731A8"/>
    <w:rsid w:val="00A7374A"/>
    <w:rsid w:val="00A75834"/>
    <w:rsid w:val="00A857A3"/>
    <w:rsid w:val="00A86A14"/>
    <w:rsid w:val="00A871F5"/>
    <w:rsid w:val="00A87C97"/>
    <w:rsid w:val="00A92448"/>
    <w:rsid w:val="00A926C6"/>
    <w:rsid w:val="00A93767"/>
    <w:rsid w:val="00A93F09"/>
    <w:rsid w:val="00AA02C2"/>
    <w:rsid w:val="00AA6245"/>
    <w:rsid w:val="00AA68B6"/>
    <w:rsid w:val="00AB111D"/>
    <w:rsid w:val="00AB1445"/>
    <w:rsid w:val="00AB2F67"/>
    <w:rsid w:val="00AB3779"/>
    <w:rsid w:val="00AB49EE"/>
    <w:rsid w:val="00AB4B70"/>
    <w:rsid w:val="00AC4AD7"/>
    <w:rsid w:val="00AC4B34"/>
    <w:rsid w:val="00AD21BE"/>
    <w:rsid w:val="00AD3435"/>
    <w:rsid w:val="00AD3F07"/>
    <w:rsid w:val="00AD5C62"/>
    <w:rsid w:val="00AE0CBA"/>
    <w:rsid w:val="00AE5F45"/>
    <w:rsid w:val="00AE71FF"/>
    <w:rsid w:val="00AF5EAB"/>
    <w:rsid w:val="00AF6646"/>
    <w:rsid w:val="00AF7D6A"/>
    <w:rsid w:val="00B02500"/>
    <w:rsid w:val="00B04343"/>
    <w:rsid w:val="00B06012"/>
    <w:rsid w:val="00B07182"/>
    <w:rsid w:val="00B12E2B"/>
    <w:rsid w:val="00B14775"/>
    <w:rsid w:val="00B15C5E"/>
    <w:rsid w:val="00B20ACA"/>
    <w:rsid w:val="00B218DD"/>
    <w:rsid w:val="00B2313C"/>
    <w:rsid w:val="00B235B3"/>
    <w:rsid w:val="00B23E05"/>
    <w:rsid w:val="00B26886"/>
    <w:rsid w:val="00B270C8"/>
    <w:rsid w:val="00B27202"/>
    <w:rsid w:val="00B311B3"/>
    <w:rsid w:val="00B32CDA"/>
    <w:rsid w:val="00B32F6F"/>
    <w:rsid w:val="00B34B2C"/>
    <w:rsid w:val="00B35462"/>
    <w:rsid w:val="00B3552C"/>
    <w:rsid w:val="00B35BB0"/>
    <w:rsid w:val="00B52854"/>
    <w:rsid w:val="00B52AEA"/>
    <w:rsid w:val="00B57FFE"/>
    <w:rsid w:val="00B60ABE"/>
    <w:rsid w:val="00B61304"/>
    <w:rsid w:val="00B61DC9"/>
    <w:rsid w:val="00B62B04"/>
    <w:rsid w:val="00B62ECB"/>
    <w:rsid w:val="00B64741"/>
    <w:rsid w:val="00B709D4"/>
    <w:rsid w:val="00B74808"/>
    <w:rsid w:val="00B74847"/>
    <w:rsid w:val="00B7539A"/>
    <w:rsid w:val="00B76A90"/>
    <w:rsid w:val="00B7717F"/>
    <w:rsid w:val="00B813B0"/>
    <w:rsid w:val="00B824E2"/>
    <w:rsid w:val="00B826C9"/>
    <w:rsid w:val="00B82D41"/>
    <w:rsid w:val="00B83F56"/>
    <w:rsid w:val="00B85F5A"/>
    <w:rsid w:val="00B90707"/>
    <w:rsid w:val="00B91AD1"/>
    <w:rsid w:val="00B91BCD"/>
    <w:rsid w:val="00B93F0E"/>
    <w:rsid w:val="00B97134"/>
    <w:rsid w:val="00B97A3D"/>
    <w:rsid w:val="00BA3792"/>
    <w:rsid w:val="00BA3A15"/>
    <w:rsid w:val="00BA45E5"/>
    <w:rsid w:val="00BA7B5E"/>
    <w:rsid w:val="00BB0567"/>
    <w:rsid w:val="00BB0621"/>
    <w:rsid w:val="00BB260C"/>
    <w:rsid w:val="00BB3154"/>
    <w:rsid w:val="00BC1026"/>
    <w:rsid w:val="00BC371B"/>
    <w:rsid w:val="00BC3BED"/>
    <w:rsid w:val="00BC4532"/>
    <w:rsid w:val="00BC7B57"/>
    <w:rsid w:val="00BD0D73"/>
    <w:rsid w:val="00BD1872"/>
    <w:rsid w:val="00BD1A6C"/>
    <w:rsid w:val="00BD5677"/>
    <w:rsid w:val="00BD6C55"/>
    <w:rsid w:val="00BE0BEB"/>
    <w:rsid w:val="00BE130E"/>
    <w:rsid w:val="00BE3A51"/>
    <w:rsid w:val="00BE4680"/>
    <w:rsid w:val="00BE730B"/>
    <w:rsid w:val="00BE7672"/>
    <w:rsid w:val="00BF0599"/>
    <w:rsid w:val="00BF2EFF"/>
    <w:rsid w:val="00BF5C94"/>
    <w:rsid w:val="00BF69BF"/>
    <w:rsid w:val="00C0250C"/>
    <w:rsid w:val="00C11ED4"/>
    <w:rsid w:val="00C1379E"/>
    <w:rsid w:val="00C137E6"/>
    <w:rsid w:val="00C178C5"/>
    <w:rsid w:val="00C17DF5"/>
    <w:rsid w:val="00C3025A"/>
    <w:rsid w:val="00C32E50"/>
    <w:rsid w:val="00C337BF"/>
    <w:rsid w:val="00C345B6"/>
    <w:rsid w:val="00C3579D"/>
    <w:rsid w:val="00C3779B"/>
    <w:rsid w:val="00C40BC4"/>
    <w:rsid w:val="00C41457"/>
    <w:rsid w:val="00C4571E"/>
    <w:rsid w:val="00C472DF"/>
    <w:rsid w:val="00C53724"/>
    <w:rsid w:val="00C53DEF"/>
    <w:rsid w:val="00C5417A"/>
    <w:rsid w:val="00C61CE3"/>
    <w:rsid w:val="00C61F8F"/>
    <w:rsid w:val="00C651BB"/>
    <w:rsid w:val="00C661F6"/>
    <w:rsid w:val="00C70305"/>
    <w:rsid w:val="00C703CA"/>
    <w:rsid w:val="00C71D9E"/>
    <w:rsid w:val="00C71F17"/>
    <w:rsid w:val="00C71FD5"/>
    <w:rsid w:val="00C73DA5"/>
    <w:rsid w:val="00C74219"/>
    <w:rsid w:val="00C74A03"/>
    <w:rsid w:val="00C76FC3"/>
    <w:rsid w:val="00C8013D"/>
    <w:rsid w:val="00C80CC9"/>
    <w:rsid w:val="00C84B6B"/>
    <w:rsid w:val="00C90AB3"/>
    <w:rsid w:val="00C921F4"/>
    <w:rsid w:val="00C941DF"/>
    <w:rsid w:val="00C94FE7"/>
    <w:rsid w:val="00C96653"/>
    <w:rsid w:val="00C9678C"/>
    <w:rsid w:val="00CA29A6"/>
    <w:rsid w:val="00CA4CBA"/>
    <w:rsid w:val="00CA5FEB"/>
    <w:rsid w:val="00CA6810"/>
    <w:rsid w:val="00CB5E11"/>
    <w:rsid w:val="00CB6ACB"/>
    <w:rsid w:val="00CB7209"/>
    <w:rsid w:val="00CC06F6"/>
    <w:rsid w:val="00CC16FD"/>
    <w:rsid w:val="00CC2237"/>
    <w:rsid w:val="00CC23F2"/>
    <w:rsid w:val="00CD4F13"/>
    <w:rsid w:val="00CD6CC6"/>
    <w:rsid w:val="00CD7EA5"/>
    <w:rsid w:val="00CE13E1"/>
    <w:rsid w:val="00CE3E82"/>
    <w:rsid w:val="00CF1B81"/>
    <w:rsid w:val="00CF3901"/>
    <w:rsid w:val="00CF3BB8"/>
    <w:rsid w:val="00CF3E07"/>
    <w:rsid w:val="00CF40A3"/>
    <w:rsid w:val="00CF5759"/>
    <w:rsid w:val="00D00978"/>
    <w:rsid w:val="00D01271"/>
    <w:rsid w:val="00D02091"/>
    <w:rsid w:val="00D02ABE"/>
    <w:rsid w:val="00D055F7"/>
    <w:rsid w:val="00D10B5D"/>
    <w:rsid w:val="00D12BD8"/>
    <w:rsid w:val="00D1408B"/>
    <w:rsid w:val="00D14D6A"/>
    <w:rsid w:val="00D152A7"/>
    <w:rsid w:val="00D15EAE"/>
    <w:rsid w:val="00D23D8B"/>
    <w:rsid w:val="00D25DAE"/>
    <w:rsid w:val="00D26AA9"/>
    <w:rsid w:val="00D30356"/>
    <w:rsid w:val="00D31483"/>
    <w:rsid w:val="00D32A0E"/>
    <w:rsid w:val="00D340C2"/>
    <w:rsid w:val="00D35BD0"/>
    <w:rsid w:val="00D367C1"/>
    <w:rsid w:val="00D36821"/>
    <w:rsid w:val="00D36E6E"/>
    <w:rsid w:val="00D371A5"/>
    <w:rsid w:val="00D408FC"/>
    <w:rsid w:val="00D436BE"/>
    <w:rsid w:val="00D43DB3"/>
    <w:rsid w:val="00D500B3"/>
    <w:rsid w:val="00D50579"/>
    <w:rsid w:val="00D52AF3"/>
    <w:rsid w:val="00D52E62"/>
    <w:rsid w:val="00D54A07"/>
    <w:rsid w:val="00D55A51"/>
    <w:rsid w:val="00D5710D"/>
    <w:rsid w:val="00D61A69"/>
    <w:rsid w:val="00D63FEB"/>
    <w:rsid w:val="00D6426C"/>
    <w:rsid w:val="00D65C74"/>
    <w:rsid w:val="00D71DAC"/>
    <w:rsid w:val="00D72FF8"/>
    <w:rsid w:val="00D73062"/>
    <w:rsid w:val="00D73FD2"/>
    <w:rsid w:val="00D7408D"/>
    <w:rsid w:val="00D74D17"/>
    <w:rsid w:val="00D77DE3"/>
    <w:rsid w:val="00D8044A"/>
    <w:rsid w:val="00D87189"/>
    <w:rsid w:val="00D875ED"/>
    <w:rsid w:val="00D8796F"/>
    <w:rsid w:val="00D90E52"/>
    <w:rsid w:val="00D917F1"/>
    <w:rsid w:val="00D97F56"/>
    <w:rsid w:val="00DA0FE4"/>
    <w:rsid w:val="00DA1921"/>
    <w:rsid w:val="00DA28F1"/>
    <w:rsid w:val="00DA2FD8"/>
    <w:rsid w:val="00DB0142"/>
    <w:rsid w:val="00DB1B18"/>
    <w:rsid w:val="00DB1C93"/>
    <w:rsid w:val="00DB25E1"/>
    <w:rsid w:val="00DB5240"/>
    <w:rsid w:val="00DB5511"/>
    <w:rsid w:val="00DB63BA"/>
    <w:rsid w:val="00DC1BEC"/>
    <w:rsid w:val="00DC48A4"/>
    <w:rsid w:val="00DD2901"/>
    <w:rsid w:val="00DD38BE"/>
    <w:rsid w:val="00DD5C0F"/>
    <w:rsid w:val="00DD5F78"/>
    <w:rsid w:val="00DE0B29"/>
    <w:rsid w:val="00DE23BF"/>
    <w:rsid w:val="00DE27BC"/>
    <w:rsid w:val="00DF38B3"/>
    <w:rsid w:val="00DF464D"/>
    <w:rsid w:val="00DF666D"/>
    <w:rsid w:val="00E0302B"/>
    <w:rsid w:val="00E03EFA"/>
    <w:rsid w:val="00E06154"/>
    <w:rsid w:val="00E0650A"/>
    <w:rsid w:val="00E06681"/>
    <w:rsid w:val="00E0732D"/>
    <w:rsid w:val="00E1071D"/>
    <w:rsid w:val="00E13EFD"/>
    <w:rsid w:val="00E147D7"/>
    <w:rsid w:val="00E1629D"/>
    <w:rsid w:val="00E16A4E"/>
    <w:rsid w:val="00E21DC5"/>
    <w:rsid w:val="00E26AFE"/>
    <w:rsid w:val="00E30EB4"/>
    <w:rsid w:val="00E3248D"/>
    <w:rsid w:val="00E34F1B"/>
    <w:rsid w:val="00E416DB"/>
    <w:rsid w:val="00E41C35"/>
    <w:rsid w:val="00E425D0"/>
    <w:rsid w:val="00E43341"/>
    <w:rsid w:val="00E43E25"/>
    <w:rsid w:val="00E444EA"/>
    <w:rsid w:val="00E449DB"/>
    <w:rsid w:val="00E44B79"/>
    <w:rsid w:val="00E4506E"/>
    <w:rsid w:val="00E4595D"/>
    <w:rsid w:val="00E459A4"/>
    <w:rsid w:val="00E47294"/>
    <w:rsid w:val="00E47FBD"/>
    <w:rsid w:val="00E50E70"/>
    <w:rsid w:val="00E51B4F"/>
    <w:rsid w:val="00E53069"/>
    <w:rsid w:val="00E53095"/>
    <w:rsid w:val="00E53703"/>
    <w:rsid w:val="00E6104B"/>
    <w:rsid w:val="00E61B3E"/>
    <w:rsid w:val="00E70678"/>
    <w:rsid w:val="00E7209E"/>
    <w:rsid w:val="00E72ECA"/>
    <w:rsid w:val="00E73FDF"/>
    <w:rsid w:val="00E75224"/>
    <w:rsid w:val="00E75B1D"/>
    <w:rsid w:val="00E76F4C"/>
    <w:rsid w:val="00E809DC"/>
    <w:rsid w:val="00E82658"/>
    <w:rsid w:val="00E90AC7"/>
    <w:rsid w:val="00EA0703"/>
    <w:rsid w:val="00EA2AF1"/>
    <w:rsid w:val="00EA5266"/>
    <w:rsid w:val="00EA60FB"/>
    <w:rsid w:val="00EB4465"/>
    <w:rsid w:val="00EB45F1"/>
    <w:rsid w:val="00EB4EEB"/>
    <w:rsid w:val="00EB5AAC"/>
    <w:rsid w:val="00EB5D5B"/>
    <w:rsid w:val="00EB660A"/>
    <w:rsid w:val="00EC3554"/>
    <w:rsid w:val="00EC3696"/>
    <w:rsid w:val="00EC4954"/>
    <w:rsid w:val="00EC53F0"/>
    <w:rsid w:val="00EC5609"/>
    <w:rsid w:val="00ED0AB6"/>
    <w:rsid w:val="00ED150C"/>
    <w:rsid w:val="00ED22C1"/>
    <w:rsid w:val="00ED494A"/>
    <w:rsid w:val="00ED74BA"/>
    <w:rsid w:val="00EE183C"/>
    <w:rsid w:val="00EE530D"/>
    <w:rsid w:val="00EE6417"/>
    <w:rsid w:val="00EE724B"/>
    <w:rsid w:val="00EE7A74"/>
    <w:rsid w:val="00EF19B9"/>
    <w:rsid w:val="00EF2028"/>
    <w:rsid w:val="00EF21BB"/>
    <w:rsid w:val="00EF361C"/>
    <w:rsid w:val="00EF40EA"/>
    <w:rsid w:val="00F0025C"/>
    <w:rsid w:val="00F0331A"/>
    <w:rsid w:val="00F13DA9"/>
    <w:rsid w:val="00F142EC"/>
    <w:rsid w:val="00F16F2F"/>
    <w:rsid w:val="00F17B03"/>
    <w:rsid w:val="00F2037E"/>
    <w:rsid w:val="00F21CBB"/>
    <w:rsid w:val="00F249F2"/>
    <w:rsid w:val="00F253A2"/>
    <w:rsid w:val="00F32B1A"/>
    <w:rsid w:val="00F33BD9"/>
    <w:rsid w:val="00F37F5A"/>
    <w:rsid w:val="00F40325"/>
    <w:rsid w:val="00F41676"/>
    <w:rsid w:val="00F4187B"/>
    <w:rsid w:val="00F45081"/>
    <w:rsid w:val="00F45EF3"/>
    <w:rsid w:val="00F478FC"/>
    <w:rsid w:val="00F51019"/>
    <w:rsid w:val="00F53046"/>
    <w:rsid w:val="00F5337A"/>
    <w:rsid w:val="00F538A9"/>
    <w:rsid w:val="00F53FA6"/>
    <w:rsid w:val="00F56433"/>
    <w:rsid w:val="00F570B7"/>
    <w:rsid w:val="00F61524"/>
    <w:rsid w:val="00F64211"/>
    <w:rsid w:val="00F65BA3"/>
    <w:rsid w:val="00F662C8"/>
    <w:rsid w:val="00F70E48"/>
    <w:rsid w:val="00F715BF"/>
    <w:rsid w:val="00F71B03"/>
    <w:rsid w:val="00F762F7"/>
    <w:rsid w:val="00F94214"/>
    <w:rsid w:val="00F958DF"/>
    <w:rsid w:val="00F96EB4"/>
    <w:rsid w:val="00F973AA"/>
    <w:rsid w:val="00FA061A"/>
    <w:rsid w:val="00FA1279"/>
    <w:rsid w:val="00FA1F2F"/>
    <w:rsid w:val="00FA64B0"/>
    <w:rsid w:val="00FA6F54"/>
    <w:rsid w:val="00FA7E3B"/>
    <w:rsid w:val="00FB139A"/>
    <w:rsid w:val="00FB38C2"/>
    <w:rsid w:val="00FB4945"/>
    <w:rsid w:val="00FC084E"/>
    <w:rsid w:val="00FC368C"/>
    <w:rsid w:val="00FC4BB0"/>
    <w:rsid w:val="00FC6B95"/>
    <w:rsid w:val="00FD0843"/>
    <w:rsid w:val="00FD1359"/>
    <w:rsid w:val="00FD3B81"/>
    <w:rsid w:val="00FD3F94"/>
    <w:rsid w:val="00FD6C1F"/>
    <w:rsid w:val="00FD774D"/>
    <w:rsid w:val="00FD7778"/>
    <w:rsid w:val="00FE17D0"/>
    <w:rsid w:val="00FE240F"/>
    <w:rsid w:val="00FE2F8C"/>
    <w:rsid w:val="00FE6B93"/>
    <w:rsid w:val="00FF0835"/>
    <w:rsid w:val="00FF37AF"/>
    <w:rsid w:val="00FF61C4"/>
    <w:rsid w:val="00FF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0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C1"/>
    <w:pPr>
      <w:autoSpaceDE w:val="0"/>
      <w:autoSpaceDN w:val="0"/>
      <w:adjustRightInd w:val="0"/>
      <w:spacing w:before="0" w:after="0" w:line="288" w:lineRule="auto"/>
      <w:ind w:right="2462"/>
    </w:pPr>
    <w:rPr>
      <w:rFonts w:asciiTheme="majorHAnsi" w:hAnsiTheme="majorHAnsi" w:cs="SabonLT-Italic"/>
      <w:iCs/>
      <w:szCs w:val="18"/>
      <w:lang w:val="es-ES"/>
    </w:rPr>
  </w:style>
  <w:style w:type="paragraph" w:styleId="Ttulo1">
    <w:name w:val="heading 1"/>
    <w:basedOn w:val="Normal"/>
    <w:next w:val="Normal"/>
    <w:link w:val="Ttulo1Car"/>
    <w:uiPriority w:val="9"/>
    <w:qFormat/>
    <w:rsid w:val="002F3CD8"/>
    <w:pPr>
      <w:numPr>
        <w:numId w:val="38"/>
      </w:numPr>
      <w:spacing w:line="240" w:lineRule="auto"/>
      <w:ind w:right="390"/>
      <w:outlineLvl w:val="0"/>
    </w:pPr>
    <w:rPr>
      <w:rFonts w:ascii="Enagás PT Serif" w:hAnsi="Enagás PT Serif" w:cs="SabonLT-Bold"/>
      <w:b/>
      <w:bCs/>
      <w:color w:val="9CB700"/>
      <w:sz w:val="32"/>
      <w:szCs w:val="8"/>
    </w:rPr>
  </w:style>
  <w:style w:type="paragraph" w:styleId="Ttulo2">
    <w:name w:val="heading 2"/>
    <w:basedOn w:val="Normal"/>
    <w:next w:val="Normal"/>
    <w:link w:val="Ttulo2Car"/>
    <w:uiPriority w:val="9"/>
    <w:unhideWhenUsed/>
    <w:qFormat/>
    <w:rsid w:val="002F3CD8"/>
    <w:pPr>
      <w:keepNext/>
      <w:keepLines/>
      <w:numPr>
        <w:ilvl w:val="1"/>
        <w:numId w:val="38"/>
      </w:numPr>
      <w:spacing w:before="240" w:after="120"/>
      <w:ind w:right="0"/>
      <w:outlineLvl w:val="1"/>
    </w:pPr>
    <w:rPr>
      <w:rFonts w:eastAsiaTheme="majorEastAsia" w:cstheme="majorBidi"/>
      <w:b/>
      <w:bCs/>
      <w:i/>
      <w:color w:val="007AAE"/>
      <w:sz w:val="28"/>
      <w:szCs w:val="24"/>
    </w:rPr>
  </w:style>
  <w:style w:type="paragraph" w:styleId="Ttulo3">
    <w:name w:val="heading 3"/>
    <w:basedOn w:val="Normal"/>
    <w:next w:val="Normal"/>
    <w:link w:val="Ttulo3Car"/>
    <w:uiPriority w:val="9"/>
    <w:unhideWhenUsed/>
    <w:qFormat/>
    <w:rsid w:val="002F3CD8"/>
    <w:pPr>
      <w:keepNext/>
      <w:keepLines/>
      <w:spacing w:before="120" w:after="120"/>
      <w:ind w:right="2155"/>
      <w:outlineLvl w:val="2"/>
    </w:pPr>
    <w:rPr>
      <w:rFonts w:eastAsiaTheme="majorEastAsia" w:cstheme="majorBidi"/>
      <w:b/>
      <w:bCs/>
      <w:i/>
      <w:sz w:val="24"/>
    </w:rPr>
  </w:style>
  <w:style w:type="paragraph" w:styleId="Ttulo4">
    <w:name w:val="heading 4"/>
    <w:basedOn w:val="Normal"/>
    <w:next w:val="Normal"/>
    <w:link w:val="Ttulo4Car"/>
    <w:autoRedefine/>
    <w:uiPriority w:val="9"/>
    <w:unhideWhenUsed/>
    <w:qFormat/>
    <w:rsid w:val="002F3CD8"/>
    <w:pPr>
      <w:keepNext/>
      <w:keepLines/>
      <w:spacing w:before="120" w:after="120"/>
      <w:ind w:right="2461"/>
      <w:outlineLvl w:val="3"/>
    </w:pPr>
    <w:rPr>
      <w:rFonts w:eastAsiaTheme="majorEastAsia" w:cstheme="majorBidi"/>
      <w:i/>
      <w:iCs w:val="0"/>
      <w:color w:val="610F16" w:themeColor="accent1" w:themeShade="BF"/>
    </w:rPr>
  </w:style>
  <w:style w:type="paragraph" w:styleId="Ttulo5">
    <w:name w:val="heading 5"/>
    <w:basedOn w:val="Normal"/>
    <w:next w:val="Normal"/>
    <w:link w:val="Ttulo5Car"/>
    <w:uiPriority w:val="9"/>
    <w:unhideWhenUsed/>
    <w:qFormat/>
    <w:rsid w:val="002F3CD8"/>
    <w:pPr>
      <w:keepNext/>
      <w:keepLines/>
      <w:spacing w:before="40"/>
      <w:outlineLvl w:val="4"/>
    </w:pPr>
    <w:rPr>
      <w:rFonts w:eastAsiaTheme="majorEastAsia" w:cstheme="majorBidi"/>
      <w:color w:val="610F16" w:themeColor="accent1" w:themeShade="BF"/>
    </w:rPr>
  </w:style>
  <w:style w:type="paragraph" w:styleId="Ttulo6">
    <w:name w:val="heading 6"/>
    <w:basedOn w:val="Normal"/>
    <w:next w:val="Normal"/>
    <w:link w:val="Ttulo6Car"/>
    <w:uiPriority w:val="9"/>
    <w:unhideWhenUsed/>
    <w:qFormat/>
    <w:rsid w:val="002F3CD8"/>
    <w:pPr>
      <w:keepNext/>
      <w:keepLines/>
      <w:spacing w:before="40"/>
      <w:outlineLvl w:val="5"/>
    </w:pPr>
    <w:rPr>
      <w:rFonts w:eastAsiaTheme="majorEastAsia" w:cstheme="majorBidi"/>
      <w:color w:val="400A0E" w:themeColor="accent1" w:themeShade="7F"/>
    </w:rPr>
  </w:style>
  <w:style w:type="paragraph" w:styleId="Ttulo7">
    <w:name w:val="heading 7"/>
    <w:basedOn w:val="Normal"/>
    <w:next w:val="Normal"/>
    <w:link w:val="Ttulo7Car"/>
    <w:uiPriority w:val="9"/>
    <w:semiHidden/>
    <w:unhideWhenUsed/>
    <w:qFormat/>
    <w:rsid w:val="002F3CD8"/>
    <w:pPr>
      <w:keepNext/>
      <w:keepLines/>
      <w:spacing w:before="40"/>
      <w:outlineLvl w:val="6"/>
    </w:pPr>
    <w:rPr>
      <w:rFonts w:eastAsiaTheme="majorEastAsia" w:cstheme="majorBidi"/>
      <w:i/>
      <w:iCs w:val="0"/>
      <w:color w:val="400A0E" w:themeColor="accent1" w:themeShade="7F"/>
    </w:rPr>
  </w:style>
  <w:style w:type="paragraph" w:styleId="Ttulo8">
    <w:name w:val="heading 8"/>
    <w:basedOn w:val="Normal"/>
    <w:next w:val="Normal"/>
    <w:link w:val="Ttulo8Car"/>
    <w:uiPriority w:val="9"/>
    <w:semiHidden/>
    <w:unhideWhenUsed/>
    <w:qFormat/>
    <w:rsid w:val="002F3CD8"/>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F3CD8"/>
    <w:pPr>
      <w:keepNext/>
      <w:keepLines/>
      <w:spacing w:before="40"/>
      <w:outlineLvl w:val="8"/>
    </w:pPr>
    <w:rPr>
      <w:rFonts w:eastAsiaTheme="majorEastAsia" w:cstheme="majorBidi"/>
      <w:i/>
      <w:iCs w:val="0"/>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A50"/>
    <w:pPr>
      <w:tabs>
        <w:tab w:val="center" w:pos="4680"/>
        <w:tab w:val="right" w:pos="9360"/>
      </w:tabs>
    </w:pPr>
  </w:style>
  <w:style w:type="character" w:customStyle="1" w:styleId="EncabezadoCar">
    <w:name w:val="Encabezado Car"/>
    <w:basedOn w:val="Fuentedeprrafopredeter"/>
    <w:link w:val="Encabezado"/>
    <w:uiPriority w:val="99"/>
    <w:rsid w:val="00237A50"/>
  </w:style>
  <w:style w:type="paragraph" w:styleId="Piedepgina">
    <w:name w:val="footer"/>
    <w:basedOn w:val="Normal"/>
    <w:link w:val="PiedepginaCar"/>
    <w:uiPriority w:val="99"/>
    <w:unhideWhenUsed/>
    <w:rsid w:val="00237A50"/>
    <w:pPr>
      <w:tabs>
        <w:tab w:val="center" w:pos="4680"/>
        <w:tab w:val="right" w:pos="9360"/>
      </w:tabs>
    </w:pPr>
  </w:style>
  <w:style w:type="character" w:customStyle="1" w:styleId="PiedepginaCar">
    <w:name w:val="Pie de página Car"/>
    <w:basedOn w:val="Fuentedeprrafopredeter"/>
    <w:link w:val="Piedepgina"/>
    <w:uiPriority w:val="99"/>
    <w:rsid w:val="00237A50"/>
  </w:style>
  <w:style w:type="paragraph" w:styleId="Textodeglobo">
    <w:name w:val="Balloon Text"/>
    <w:basedOn w:val="Normal"/>
    <w:link w:val="TextodegloboCar"/>
    <w:uiPriority w:val="99"/>
    <w:semiHidden/>
    <w:unhideWhenUsed/>
    <w:rsid w:val="00237A50"/>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A50"/>
    <w:rPr>
      <w:rFonts w:ascii="Tahoma" w:hAnsi="Tahoma" w:cs="Tahoma"/>
      <w:sz w:val="16"/>
      <w:szCs w:val="16"/>
    </w:rPr>
  </w:style>
  <w:style w:type="paragraph" w:styleId="Prrafodelista">
    <w:name w:val="List Paragraph"/>
    <w:basedOn w:val="Normal"/>
    <w:uiPriority w:val="34"/>
    <w:qFormat/>
    <w:rsid w:val="00237A50"/>
    <w:pPr>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A50"/>
    <w:pPr>
      <w:spacing w:before="100" w:beforeAutospacing="1" w:after="100" w:afterAutospacing="1"/>
    </w:pPr>
    <w:rPr>
      <w:rFonts w:ascii="Times New Roman" w:eastAsiaTheme="minorEastAsia" w:hAnsi="Times New Roman" w:cs="Times New Roman"/>
      <w:sz w:val="24"/>
      <w:szCs w:val="24"/>
    </w:rPr>
  </w:style>
  <w:style w:type="table" w:styleId="Tablaconcuadrcula">
    <w:name w:val="Table Grid"/>
    <w:basedOn w:val="Tablanormal"/>
    <w:rsid w:val="00E90AC7"/>
    <w:pPr>
      <w:spacing w:before="6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40A3"/>
    <w:rPr>
      <w:color w:val="968C6D" w:themeColor="hyperlink"/>
      <w:u w:val="single"/>
    </w:rPr>
  </w:style>
  <w:style w:type="paragraph" w:styleId="Sinespaciado">
    <w:name w:val="No Spacing"/>
    <w:link w:val="SinespaciadoCar"/>
    <w:uiPriority w:val="1"/>
    <w:qFormat/>
    <w:rsid w:val="00F16F2F"/>
    <w:pPr>
      <w:spacing w:before="100" w:beforeAutospacing="1" w:after="0" w:line="240" w:lineRule="auto"/>
      <w:ind w:left="567"/>
    </w:pPr>
  </w:style>
  <w:style w:type="character" w:customStyle="1" w:styleId="Ttulo1Car">
    <w:name w:val="Título 1 Car"/>
    <w:basedOn w:val="Fuentedeprrafopredeter"/>
    <w:link w:val="Ttulo1"/>
    <w:uiPriority w:val="9"/>
    <w:rsid w:val="00CF1B81"/>
    <w:rPr>
      <w:rFonts w:ascii="Enagás PT Serif" w:hAnsi="Enagás PT Serif" w:cs="SabonLT-Bold"/>
      <w:b/>
      <w:bCs/>
      <w:iCs/>
      <w:color w:val="9CB700"/>
      <w:sz w:val="32"/>
      <w:szCs w:val="8"/>
      <w:lang w:val="es-ES"/>
    </w:rPr>
  </w:style>
  <w:style w:type="character" w:customStyle="1" w:styleId="Ttulo2Car">
    <w:name w:val="Título 2 Car"/>
    <w:basedOn w:val="Fuentedeprrafopredeter"/>
    <w:link w:val="Ttulo2"/>
    <w:uiPriority w:val="9"/>
    <w:rsid w:val="00AE71FF"/>
    <w:rPr>
      <w:rFonts w:asciiTheme="majorHAnsi" w:eastAsiaTheme="majorEastAsia" w:hAnsiTheme="majorHAnsi" w:cstheme="majorBidi"/>
      <w:b/>
      <w:bCs/>
      <w:i/>
      <w:iCs/>
      <w:color w:val="007AAE"/>
      <w:sz w:val="28"/>
      <w:szCs w:val="24"/>
      <w:lang w:val="es-ES"/>
    </w:rPr>
  </w:style>
  <w:style w:type="paragraph" w:styleId="Subttulo">
    <w:name w:val="Subtitle"/>
    <w:basedOn w:val="Normal"/>
    <w:next w:val="Normal"/>
    <w:link w:val="SubttuloCar"/>
    <w:uiPriority w:val="11"/>
    <w:qFormat/>
    <w:rsid w:val="00C0250C"/>
    <w:pPr>
      <w:numPr>
        <w:ilvl w:val="1"/>
      </w:numPr>
    </w:pPr>
    <w:rPr>
      <w:rFonts w:eastAsiaTheme="majorEastAsia" w:cstheme="majorBidi"/>
      <w:i/>
      <w:iCs w:val="0"/>
      <w:color w:val="82141E" w:themeColor="accent1"/>
      <w:spacing w:val="15"/>
      <w:sz w:val="24"/>
      <w:szCs w:val="24"/>
    </w:rPr>
  </w:style>
  <w:style w:type="character" w:customStyle="1" w:styleId="SubttuloCar">
    <w:name w:val="Subtítulo Car"/>
    <w:basedOn w:val="Fuentedeprrafopredeter"/>
    <w:link w:val="Subttulo"/>
    <w:uiPriority w:val="11"/>
    <w:rsid w:val="00C0250C"/>
    <w:rPr>
      <w:rFonts w:asciiTheme="majorHAnsi" w:eastAsiaTheme="majorEastAsia" w:hAnsiTheme="majorHAnsi" w:cstheme="majorBidi"/>
      <w:i/>
      <w:iCs/>
      <w:color w:val="82141E" w:themeColor="accent1"/>
      <w:spacing w:val="15"/>
      <w:sz w:val="24"/>
      <w:szCs w:val="24"/>
    </w:rPr>
  </w:style>
  <w:style w:type="character" w:styleId="nfasis">
    <w:name w:val="Emphasis"/>
    <w:basedOn w:val="Fuentedeprrafopredeter"/>
    <w:uiPriority w:val="20"/>
    <w:qFormat/>
    <w:rsid w:val="00E809DC"/>
    <w:rPr>
      <w:rFonts w:ascii="Georgia" w:hAnsi="Georgia"/>
      <w:b/>
      <w:i/>
      <w:iCs/>
      <w:color w:val="auto"/>
      <w:sz w:val="22"/>
    </w:rPr>
  </w:style>
  <w:style w:type="paragraph" w:styleId="TtuloTDC">
    <w:name w:val="TOC Heading"/>
    <w:basedOn w:val="Ttulo1"/>
    <w:next w:val="Normal"/>
    <w:uiPriority w:val="39"/>
    <w:unhideWhenUsed/>
    <w:qFormat/>
    <w:rsid w:val="004E7649"/>
    <w:pPr>
      <w:outlineLvl w:val="9"/>
    </w:pPr>
    <w:rPr>
      <w:lang w:eastAsia="ja-JP"/>
    </w:rPr>
  </w:style>
  <w:style w:type="paragraph" w:styleId="TDC1">
    <w:name w:val="toc 1"/>
    <w:basedOn w:val="Normal"/>
    <w:next w:val="Normal"/>
    <w:autoRedefine/>
    <w:uiPriority w:val="39"/>
    <w:unhideWhenUsed/>
    <w:rsid w:val="00C53724"/>
    <w:pPr>
      <w:tabs>
        <w:tab w:val="left" w:pos="440"/>
        <w:tab w:val="right" w:leader="dot" w:pos="9736"/>
      </w:tabs>
      <w:spacing w:before="120" w:after="120" w:line="480" w:lineRule="auto"/>
    </w:pPr>
    <w:rPr>
      <w:rFonts w:asciiTheme="minorHAnsi" w:hAnsiTheme="minorHAnsi" w:cstheme="minorHAnsi"/>
      <w:b/>
      <w:bCs/>
      <w:iCs w:val="0"/>
      <w:caps/>
      <w:sz w:val="20"/>
      <w:szCs w:val="20"/>
    </w:rPr>
  </w:style>
  <w:style w:type="character" w:customStyle="1" w:styleId="Ttulo3Car">
    <w:name w:val="Título 3 Car"/>
    <w:basedOn w:val="Fuentedeprrafopredeter"/>
    <w:link w:val="Ttulo3"/>
    <w:uiPriority w:val="9"/>
    <w:rsid w:val="00C337BF"/>
    <w:rPr>
      <w:rFonts w:asciiTheme="majorHAnsi" w:eastAsiaTheme="majorEastAsia" w:hAnsiTheme="majorHAnsi" w:cstheme="majorBidi"/>
      <w:b/>
      <w:bCs/>
      <w:i/>
      <w:iCs/>
      <w:sz w:val="24"/>
      <w:szCs w:val="18"/>
      <w:lang w:val="es-ES"/>
    </w:rPr>
  </w:style>
  <w:style w:type="paragraph" w:styleId="TDC2">
    <w:name w:val="toc 2"/>
    <w:basedOn w:val="Normal"/>
    <w:next w:val="Normal"/>
    <w:autoRedefine/>
    <w:uiPriority w:val="39"/>
    <w:unhideWhenUsed/>
    <w:rsid w:val="00FE240F"/>
    <w:pPr>
      <w:tabs>
        <w:tab w:val="left" w:pos="880"/>
        <w:tab w:val="right" w:leader="dot" w:pos="9736"/>
      </w:tabs>
      <w:ind w:left="220"/>
    </w:pPr>
    <w:rPr>
      <w:rFonts w:asciiTheme="minorHAnsi" w:hAnsiTheme="minorHAnsi" w:cstheme="minorHAnsi"/>
      <w:iCs w:val="0"/>
      <w:smallCaps/>
      <w:sz w:val="20"/>
      <w:szCs w:val="20"/>
    </w:rPr>
  </w:style>
  <w:style w:type="paragraph" w:styleId="TDC3">
    <w:name w:val="toc 3"/>
    <w:basedOn w:val="Normal"/>
    <w:next w:val="Normal"/>
    <w:autoRedefine/>
    <w:uiPriority w:val="39"/>
    <w:unhideWhenUsed/>
    <w:rsid w:val="00B82D41"/>
    <w:pPr>
      <w:ind w:left="440"/>
    </w:pPr>
    <w:rPr>
      <w:rFonts w:asciiTheme="minorHAnsi" w:hAnsiTheme="minorHAnsi" w:cstheme="minorHAnsi"/>
      <w:i/>
      <w:sz w:val="20"/>
      <w:szCs w:val="20"/>
    </w:rPr>
  </w:style>
  <w:style w:type="paragraph" w:customStyle="1" w:styleId="Bullets">
    <w:name w:val="Bullets"/>
    <w:basedOn w:val="Normal"/>
    <w:link w:val="BulletsChar"/>
    <w:qFormat/>
    <w:rsid w:val="00C337BF"/>
    <w:pPr>
      <w:numPr>
        <w:numId w:val="1"/>
      </w:numPr>
      <w:ind w:left="1560" w:right="-35" w:hanging="274"/>
    </w:pPr>
  </w:style>
  <w:style w:type="paragraph" w:customStyle="1" w:styleId="coverpagetext">
    <w:name w:val="cover page text"/>
    <w:basedOn w:val="Normal"/>
    <w:link w:val="coverpagetextChar"/>
    <w:qFormat/>
    <w:rsid w:val="009C42E3"/>
    <w:pPr>
      <w:spacing w:line="240" w:lineRule="auto"/>
      <w:ind w:right="403"/>
    </w:pPr>
    <w:rPr>
      <w:color w:val="FFFFFF" w:themeColor="background1"/>
      <w:sz w:val="76"/>
      <w:szCs w:val="76"/>
    </w:rPr>
  </w:style>
  <w:style w:type="character" w:customStyle="1" w:styleId="BulletsChar">
    <w:name w:val="Bullets Char"/>
    <w:basedOn w:val="Fuentedeprrafopredeter"/>
    <w:link w:val="Bullets"/>
    <w:rsid w:val="00C337BF"/>
    <w:rPr>
      <w:rFonts w:asciiTheme="majorHAnsi" w:hAnsiTheme="majorHAnsi" w:cs="SabonLT-Italic"/>
      <w:iCs/>
      <w:szCs w:val="18"/>
      <w:lang w:val="es-ES"/>
    </w:rPr>
  </w:style>
  <w:style w:type="paragraph" w:customStyle="1" w:styleId="City">
    <w:name w:val="City"/>
    <w:basedOn w:val="Normal"/>
    <w:link w:val="CityChar"/>
    <w:qFormat/>
    <w:rsid w:val="00C337BF"/>
    <w:pPr>
      <w:spacing w:before="160" w:after="160"/>
      <w:ind w:left="471" w:right="958"/>
      <w:jc w:val="both"/>
    </w:pPr>
    <w:rPr>
      <w:rFonts w:eastAsia="Times New Roman" w:cstheme="minorHAnsi"/>
      <w:bCs/>
      <w:szCs w:val="20"/>
    </w:rPr>
  </w:style>
  <w:style w:type="character" w:customStyle="1" w:styleId="coverpagetextChar">
    <w:name w:val="cover page text Char"/>
    <w:basedOn w:val="Fuentedeprrafopredeter"/>
    <w:link w:val="coverpagetext"/>
    <w:rsid w:val="009C42E3"/>
    <w:rPr>
      <w:rFonts w:asciiTheme="majorHAnsi" w:hAnsiTheme="majorHAnsi" w:cs="SabonLT-Italic"/>
      <w:iCs/>
      <w:color w:val="FFFFFF" w:themeColor="background1"/>
      <w:sz w:val="76"/>
      <w:szCs w:val="76"/>
      <w:lang w:val="en-US"/>
    </w:rPr>
  </w:style>
  <w:style w:type="character" w:customStyle="1" w:styleId="CityChar">
    <w:name w:val="City Char"/>
    <w:basedOn w:val="Fuentedeprrafopredeter"/>
    <w:link w:val="City"/>
    <w:rsid w:val="00C337BF"/>
    <w:rPr>
      <w:rFonts w:asciiTheme="majorHAnsi" w:eastAsia="Times New Roman" w:hAnsiTheme="majorHAnsi" w:cstheme="minorHAnsi"/>
      <w:bCs/>
      <w:iCs/>
      <w:szCs w:val="20"/>
      <w:lang w:val="es-ES"/>
    </w:rPr>
  </w:style>
  <w:style w:type="paragraph" w:customStyle="1" w:styleId="Address">
    <w:name w:val="Address"/>
    <w:basedOn w:val="Normal"/>
    <w:link w:val="AddressChar"/>
    <w:qFormat/>
    <w:rsid w:val="00E70678"/>
    <w:pPr>
      <w:framePr w:w="3005" w:h="567" w:hSpace="181" w:vSpace="181" w:wrap="around" w:hAnchor="page" w:xAlign="right" w:yAlign="top" w:anchorLock="1"/>
      <w:pBdr>
        <w:left w:val="single" w:sz="4" w:space="9" w:color="auto"/>
      </w:pBdr>
      <w:autoSpaceDE/>
      <w:autoSpaceDN/>
      <w:adjustRightInd/>
      <w:spacing w:line="200" w:lineRule="exact"/>
      <w:ind w:right="284"/>
    </w:pPr>
    <w:rPr>
      <w:rFonts w:ascii="Times New Roman" w:eastAsia="Times New Roman" w:hAnsi="Times New Roman" w:cs="Times New Roman"/>
      <w:iCs w:val="0"/>
      <w:sz w:val="16"/>
      <w:szCs w:val="24"/>
    </w:rPr>
  </w:style>
  <w:style w:type="character" w:customStyle="1" w:styleId="AddressChar">
    <w:name w:val="Address Char"/>
    <w:basedOn w:val="Fuentedeprrafopredeter"/>
    <w:link w:val="Address"/>
    <w:rsid w:val="00E70678"/>
    <w:rPr>
      <w:rFonts w:ascii="Times New Roman" w:eastAsia="Times New Roman" w:hAnsi="Times New Roman" w:cs="Times New Roman"/>
      <w:sz w:val="16"/>
      <w:szCs w:val="24"/>
      <w:lang w:val="es-ES"/>
    </w:rPr>
  </w:style>
  <w:style w:type="paragraph" w:customStyle="1" w:styleId="Default">
    <w:name w:val="Default"/>
    <w:rsid w:val="004875FE"/>
    <w:pPr>
      <w:autoSpaceDE w:val="0"/>
      <w:autoSpaceDN w:val="0"/>
      <w:adjustRightInd w:val="0"/>
      <w:spacing w:before="0" w:after="0" w:line="240" w:lineRule="auto"/>
    </w:pPr>
    <w:rPr>
      <w:rFonts w:ascii="EYInterstate" w:hAnsi="EYInterstate" w:cs="EYInterstate"/>
      <w:color w:val="000000"/>
      <w:sz w:val="24"/>
      <w:szCs w:val="24"/>
      <w:lang w:val="es-ES"/>
    </w:rPr>
  </w:style>
  <w:style w:type="paragraph" w:customStyle="1" w:styleId="BodySingle">
    <w:name w:val="Body Single"/>
    <w:basedOn w:val="Textoindependiente"/>
    <w:link w:val="BodySingleChar"/>
    <w:uiPriority w:val="1"/>
    <w:qFormat/>
    <w:rsid w:val="004C11AD"/>
    <w:pPr>
      <w:keepNext/>
      <w:keepLines/>
      <w:autoSpaceDE/>
      <w:autoSpaceDN/>
      <w:adjustRightInd/>
      <w:spacing w:after="0" w:line="240" w:lineRule="atLeast"/>
      <w:ind w:right="0"/>
    </w:pPr>
    <w:rPr>
      <w:rFonts w:ascii="Georgia" w:hAnsi="Georgia"/>
      <w:iCs w:val="0"/>
      <w:sz w:val="24"/>
      <w:szCs w:val="20"/>
    </w:rPr>
  </w:style>
  <w:style w:type="character" w:customStyle="1" w:styleId="BodySingleChar">
    <w:name w:val="Body Single Char"/>
    <w:basedOn w:val="TextoindependienteCar"/>
    <w:link w:val="BodySingle"/>
    <w:uiPriority w:val="1"/>
    <w:rsid w:val="004C11AD"/>
    <w:rPr>
      <w:rFonts w:ascii="Georgia" w:hAnsi="Georgia" w:cs="SabonLT-Italic"/>
      <w:iCs w:val="0"/>
      <w:sz w:val="24"/>
      <w:szCs w:val="20"/>
      <w:lang w:val="es-ES"/>
    </w:rPr>
  </w:style>
  <w:style w:type="paragraph" w:styleId="Textoindependiente">
    <w:name w:val="Body Text"/>
    <w:basedOn w:val="Normal"/>
    <w:link w:val="TextoindependienteCar"/>
    <w:uiPriority w:val="99"/>
    <w:unhideWhenUsed/>
    <w:rsid w:val="00DE27BC"/>
    <w:pPr>
      <w:spacing w:after="120"/>
    </w:pPr>
  </w:style>
  <w:style w:type="character" w:customStyle="1" w:styleId="TextoindependienteCar">
    <w:name w:val="Texto independiente Car"/>
    <w:basedOn w:val="Fuentedeprrafopredeter"/>
    <w:link w:val="Textoindependiente"/>
    <w:uiPriority w:val="99"/>
    <w:rsid w:val="00DE27BC"/>
    <w:rPr>
      <w:rFonts w:asciiTheme="majorHAnsi" w:hAnsiTheme="majorHAnsi" w:cs="SabonLT-Italic"/>
      <w:iCs/>
      <w:szCs w:val="18"/>
      <w:lang w:val="en-US"/>
    </w:rPr>
  </w:style>
  <w:style w:type="character" w:styleId="Refdecomentario">
    <w:name w:val="annotation reference"/>
    <w:basedOn w:val="Fuentedeprrafopredeter"/>
    <w:uiPriority w:val="99"/>
    <w:semiHidden/>
    <w:unhideWhenUsed/>
    <w:rsid w:val="00EC4954"/>
    <w:rPr>
      <w:sz w:val="16"/>
      <w:szCs w:val="16"/>
    </w:rPr>
  </w:style>
  <w:style w:type="paragraph" w:styleId="Textocomentario">
    <w:name w:val="annotation text"/>
    <w:basedOn w:val="Normal"/>
    <w:link w:val="TextocomentarioCar"/>
    <w:uiPriority w:val="99"/>
    <w:unhideWhenUsed/>
    <w:rsid w:val="00EC4954"/>
    <w:pPr>
      <w:spacing w:line="240" w:lineRule="auto"/>
    </w:pPr>
    <w:rPr>
      <w:sz w:val="20"/>
      <w:szCs w:val="20"/>
    </w:rPr>
  </w:style>
  <w:style w:type="character" w:customStyle="1" w:styleId="TextocomentarioCar">
    <w:name w:val="Texto comentario Car"/>
    <w:basedOn w:val="Fuentedeprrafopredeter"/>
    <w:link w:val="Textocomentario"/>
    <w:uiPriority w:val="99"/>
    <w:rsid w:val="00EC4954"/>
    <w:rPr>
      <w:rFonts w:asciiTheme="majorHAnsi" w:hAnsiTheme="majorHAnsi" w:cs="SabonLT-Italic"/>
      <w:i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EC4954"/>
    <w:rPr>
      <w:b/>
      <w:bCs/>
    </w:rPr>
  </w:style>
  <w:style w:type="character" w:customStyle="1" w:styleId="AsuntodelcomentarioCar">
    <w:name w:val="Asunto del comentario Car"/>
    <w:basedOn w:val="TextocomentarioCar"/>
    <w:link w:val="Asuntodelcomentario"/>
    <w:uiPriority w:val="99"/>
    <w:semiHidden/>
    <w:rsid w:val="00EC4954"/>
    <w:rPr>
      <w:rFonts w:asciiTheme="majorHAnsi" w:hAnsiTheme="majorHAnsi" w:cs="SabonLT-Italic"/>
      <w:b/>
      <w:bCs/>
      <w:iCs/>
      <w:sz w:val="20"/>
      <w:szCs w:val="20"/>
      <w:lang w:val="en-US"/>
    </w:rPr>
  </w:style>
  <w:style w:type="paragraph" w:styleId="z-Principiodelformulario">
    <w:name w:val="HTML Top of Form"/>
    <w:basedOn w:val="Normal"/>
    <w:next w:val="Normal"/>
    <w:link w:val="z-PrincipiodelformularioCar"/>
    <w:hidden/>
    <w:uiPriority w:val="99"/>
    <w:semiHidden/>
    <w:unhideWhenUsed/>
    <w:rsid w:val="00B61DC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B61DC9"/>
    <w:rPr>
      <w:rFonts w:ascii="Arial" w:hAnsi="Arial" w:cs="Arial"/>
      <w:iCs/>
      <w:vanish/>
      <w:sz w:val="16"/>
      <w:szCs w:val="16"/>
      <w:lang w:val="en-US"/>
    </w:rPr>
  </w:style>
  <w:style w:type="paragraph" w:styleId="z-Finaldelformulario">
    <w:name w:val="HTML Bottom of Form"/>
    <w:basedOn w:val="Normal"/>
    <w:next w:val="Normal"/>
    <w:link w:val="z-FinaldelformularioCar"/>
    <w:hidden/>
    <w:uiPriority w:val="99"/>
    <w:semiHidden/>
    <w:unhideWhenUsed/>
    <w:rsid w:val="00B61DC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B61DC9"/>
    <w:rPr>
      <w:rFonts w:ascii="Arial" w:hAnsi="Arial" w:cs="Arial"/>
      <w:iCs/>
      <w:vanish/>
      <w:sz w:val="16"/>
      <w:szCs w:val="16"/>
      <w:lang w:val="en-US"/>
    </w:rPr>
  </w:style>
  <w:style w:type="character" w:customStyle="1" w:styleId="Ttulo4Car">
    <w:name w:val="Título 4 Car"/>
    <w:basedOn w:val="Fuentedeprrafopredeter"/>
    <w:link w:val="Ttulo4"/>
    <w:uiPriority w:val="9"/>
    <w:rsid w:val="00307C79"/>
    <w:rPr>
      <w:rFonts w:asciiTheme="majorHAnsi" w:eastAsiaTheme="majorEastAsia" w:hAnsiTheme="majorHAnsi" w:cstheme="majorBidi"/>
      <w:i/>
      <w:color w:val="610F16" w:themeColor="accent1" w:themeShade="BF"/>
      <w:szCs w:val="18"/>
      <w:lang w:val="es-ES"/>
    </w:rPr>
  </w:style>
  <w:style w:type="character" w:customStyle="1" w:styleId="Ttulo5Car">
    <w:name w:val="Título 5 Car"/>
    <w:basedOn w:val="Fuentedeprrafopredeter"/>
    <w:link w:val="Ttulo5"/>
    <w:uiPriority w:val="9"/>
    <w:rsid w:val="00B35462"/>
    <w:rPr>
      <w:rFonts w:asciiTheme="majorHAnsi" w:eastAsiaTheme="majorEastAsia" w:hAnsiTheme="majorHAnsi" w:cstheme="majorBidi"/>
      <w:iCs/>
      <w:color w:val="610F16" w:themeColor="accent1" w:themeShade="BF"/>
      <w:szCs w:val="18"/>
      <w:lang w:val="es-ES"/>
    </w:rPr>
  </w:style>
  <w:style w:type="paragraph" w:styleId="Revisin">
    <w:name w:val="Revision"/>
    <w:hidden/>
    <w:uiPriority w:val="99"/>
    <w:semiHidden/>
    <w:rsid w:val="00A16498"/>
    <w:pPr>
      <w:spacing w:before="0" w:after="0" w:line="240" w:lineRule="auto"/>
    </w:pPr>
    <w:rPr>
      <w:rFonts w:asciiTheme="majorHAnsi" w:hAnsiTheme="majorHAnsi" w:cs="SabonLT-Italic"/>
      <w:iCs/>
      <w:szCs w:val="18"/>
      <w:lang w:val="es-ES"/>
    </w:rPr>
  </w:style>
  <w:style w:type="paragraph" w:styleId="Textonotapie">
    <w:name w:val="footnote text"/>
    <w:basedOn w:val="Normal"/>
    <w:link w:val="TextonotapieCar"/>
    <w:uiPriority w:val="99"/>
    <w:semiHidden/>
    <w:unhideWhenUsed/>
    <w:rsid w:val="00366696"/>
    <w:pPr>
      <w:spacing w:line="240" w:lineRule="auto"/>
    </w:pPr>
    <w:rPr>
      <w:sz w:val="20"/>
      <w:szCs w:val="20"/>
    </w:rPr>
  </w:style>
  <w:style w:type="character" w:customStyle="1" w:styleId="TextonotapieCar">
    <w:name w:val="Texto nota pie Car"/>
    <w:basedOn w:val="Fuentedeprrafopredeter"/>
    <w:link w:val="Textonotapie"/>
    <w:uiPriority w:val="99"/>
    <w:semiHidden/>
    <w:rsid w:val="00366696"/>
    <w:rPr>
      <w:rFonts w:asciiTheme="majorHAnsi" w:hAnsiTheme="majorHAnsi" w:cs="SabonLT-Italic"/>
      <w:iCs/>
      <w:sz w:val="20"/>
      <w:szCs w:val="20"/>
      <w:lang w:val="es-ES"/>
    </w:rPr>
  </w:style>
  <w:style w:type="character" w:styleId="Refdenotaalpie">
    <w:name w:val="footnote reference"/>
    <w:basedOn w:val="Fuentedeprrafopredeter"/>
    <w:uiPriority w:val="99"/>
    <w:semiHidden/>
    <w:unhideWhenUsed/>
    <w:rsid w:val="00366696"/>
    <w:rPr>
      <w:vertAlign w:val="superscript"/>
    </w:rPr>
  </w:style>
  <w:style w:type="character" w:styleId="Mencinsinresolver">
    <w:name w:val="Unresolved Mention"/>
    <w:basedOn w:val="Fuentedeprrafopredeter"/>
    <w:uiPriority w:val="99"/>
    <w:semiHidden/>
    <w:unhideWhenUsed/>
    <w:rsid w:val="00F33BD9"/>
    <w:rPr>
      <w:color w:val="605E5C"/>
      <w:shd w:val="clear" w:color="auto" w:fill="E1DFDD"/>
    </w:rPr>
  </w:style>
  <w:style w:type="paragraph" w:styleId="ndice1">
    <w:name w:val="index 1"/>
    <w:basedOn w:val="Normal"/>
    <w:next w:val="Normal"/>
    <w:autoRedefine/>
    <w:uiPriority w:val="99"/>
    <w:unhideWhenUsed/>
    <w:rsid w:val="0023463E"/>
    <w:pPr>
      <w:ind w:left="220" w:hanging="220"/>
    </w:pPr>
    <w:rPr>
      <w:rFonts w:asciiTheme="minorHAnsi" w:hAnsiTheme="minorHAnsi" w:cstheme="minorHAnsi"/>
      <w:iCs w:val="0"/>
      <w:sz w:val="18"/>
    </w:rPr>
  </w:style>
  <w:style w:type="paragraph" w:styleId="ndice2">
    <w:name w:val="index 2"/>
    <w:basedOn w:val="Normal"/>
    <w:next w:val="Normal"/>
    <w:autoRedefine/>
    <w:uiPriority w:val="99"/>
    <w:unhideWhenUsed/>
    <w:rsid w:val="0023463E"/>
    <w:pPr>
      <w:ind w:left="440" w:hanging="220"/>
    </w:pPr>
    <w:rPr>
      <w:rFonts w:asciiTheme="minorHAnsi" w:hAnsiTheme="minorHAnsi" w:cstheme="minorHAnsi"/>
      <w:iCs w:val="0"/>
      <w:sz w:val="18"/>
    </w:rPr>
  </w:style>
  <w:style w:type="paragraph" w:styleId="ndice3">
    <w:name w:val="index 3"/>
    <w:basedOn w:val="Normal"/>
    <w:next w:val="Normal"/>
    <w:autoRedefine/>
    <w:uiPriority w:val="99"/>
    <w:unhideWhenUsed/>
    <w:rsid w:val="0023463E"/>
    <w:pPr>
      <w:ind w:left="660" w:hanging="220"/>
    </w:pPr>
    <w:rPr>
      <w:rFonts w:asciiTheme="minorHAnsi" w:hAnsiTheme="minorHAnsi" w:cstheme="minorHAnsi"/>
      <w:iCs w:val="0"/>
      <w:sz w:val="18"/>
    </w:rPr>
  </w:style>
  <w:style w:type="paragraph" w:styleId="ndice4">
    <w:name w:val="index 4"/>
    <w:basedOn w:val="Normal"/>
    <w:next w:val="Normal"/>
    <w:autoRedefine/>
    <w:uiPriority w:val="99"/>
    <w:unhideWhenUsed/>
    <w:rsid w:val="0023463E"/>
    <w:pPr>
      <w:ind w:left="880" w:hanging="220"/>
    </w:pPr>
    <w:rPr>
      <w:rFonts w:asciiTheme="minorHAnsi" w:hAnsiTheme="minorHAnsi" w:cstheme="minorHAnsi"/>
      <w:iCs w:val="0"/>
      <w:sz w:val="18"/>
    </w:rPr>
  </w:style>
  <w:style w:type="paragraph" w:styleId="ndice5">
    <w:name w:val="index 5"/>
    <w:basedOn w:val="Normal"/>
    <w:next w:val="Normal"/>
    <w:autoRedefine/>
    <w:uiPriority w:val="99"/>
    <w:unhideWhenUsed/>
    <w:rsid w:val="0023463E"/>
    <w:pPr>
      <w:ind w:left="1100" w:hanging="220"/>
    </w:pPr>
    <w:rPr>
      <w:rFonts w:asciiTheme="minorHAnsi" w:hAnsiTheme="minorHAnsi" w:cstheme="minorHAnsi"/>
      <w:iCs w:val="0"/>
      <w:sz w:val="18"/>
    </w:rPr>
  </w:style>
  <w:style w:type="paragraph" w:styleId="ndice6">
    <w:name w:val="index 6"/>
    <w:basedOn w:val="Normal"/>
    <w:next w:val="Normal"/>
    <w:autoRedefine/>
    <w:uiPriority w:val="99"/>
    <w:unhideWhenUsed/>
    <w:rsid w:val="0023463E"/>
    <w:pPr>
      <w:ind w:left="1320" w:hanging="220"/>
    </w:pPr>
    <w:rPr>
      <w:rFonts w:asciiTheme="minorHAnsi" w:hAnsiTheme="minorHAnsi" w:cstheme="minorHAnsi"/>
      <w:iCs w:val="0"/>
      <w:sz w:val="18"/>
    </w:rPr>
  </w:style>
  <w:style w:type="paragraph" w:styleId="ndice7">
    <w:name w:val="index 7"/>
    <w:basedOn w:val="Normal"/>
    <w:next w:val="Normal"/>
    <w:autoRedefine/>
    <w:uiPriority w:val="99"/>
    <w:unhideWhenUsed/>
    <w:rsid w:val="0023463E"/>
    <w:pPr>
      <w:ind w:left="1540" w:hanging="220"/>
    </w:pPr>
    <w:rPr>
      <w:rFonts w:asciiTheme="minorHAnsi" w:hAnsiTheme="minorHAnsi" w:cstheme="minorHAnsi"/>
      <w:iCs w:val="0"/>
      <w:sz w:val="18"/>
    </w:rPr>
  </w:style>
  <w:style w:type="paragraph" w:styleId="ndice8">
    <w:name w:val="index 8"/>
    <w:basedOn w:val="Normal"/>
    <w:next w:val="Normal"/>
    <w:autoRedefine/>
    <w:uiPriority w:val="99"/>
    <w:unhideWhenUsed/>
    <w:rsid w:val="0023463E"/>
    <w:pPr>
      <w:ind w:left="1760" w:hanging="220"/>
    </w:pPr>
    <w:rPr>
      <w:rFonts w:asciiTheme="minorHAnsi" w:hAnsiTheme="minorHAnsi" w:cstheme="minorHAnsi"/>
      <w:iCs w:val="0"/>
      <w:sz w:val="18"/>
    </w:rPr>
  </w:style>
  <w:style w:type="paragraph" w:styleId="ndice9">
    <w:name w:val="index 9"/>
    <w:basedOn w:val="Normal"/>
    <w:next w:val="Normal"/>
    <w:autoRedefine/>
    <w:uiPriority w:val="99"/>
    <w:unhideWhenUsed/>
    <w:rsid w:val="0023463E"/>
    <w:pPr>
      <w:ind w:left="1980" w:hanging="220"/>
    </w:pPr>
    <w:rPr>
      <w:rFonts w:asciiTheme="minorHAnsi" w:hAnsiTheme="minorHAnsi" w:cstheme="minorHAnsi"/>
      <w:iCs w:val="0"/>
      <w:sz w:val="18"/>
    </w:rPr>
  </w:style>
  <w:style w:type="paragraph" w:styleId="Ttulodendice">
    <w:name w:val="index heading"/>
    <w:basedOn w:val="Normal"/>
    <w:next w:val="ndice1"/>
    <w:uiPriority w:val="99"/>
    <w:unhideWhenUsed/>
    <w:rsid w:val="0023463E"/>
    <w:pPr>
      <w:spacing w:before="240" w:after="120"/>
      <w:jc w:val="center"/>
    </w:pPr>
    <w:rPr>
      <w:rFonts w:asciiTheme="minorHAnsi" w:hAnsiTheme="minorHAnsi" w:cstheme="minorHAnsi"/>
      <w:b/>
      <w:bCs/>
      <w:iCs w:val="0"/>
      <w:sz w:val="26"/>
      <w:szCs w:val="26"/>
    </w:rPr>
  </w:style>
  <w:style w:type="character" w:customStyle="1" w:styleId="Ttulo6Car">
    <w:name w:val="Título 6 Car"/>
    <w:basedOn w:val="Fuentedeprrafopredeter"/>
    <w:link w:val="Ttulo6"/>
    <w:uiPriority w:val="9"/>
    <w:rsid w:val="00E50E70"/>
    <w:rPr>
      <w:rFonts w:asciiTheme="majorHAnsi" w:eastAsiaTheme="majorEastAsia" w:hAnsiTheme="majorHAnsi" w:cstheme="majorBidi"/>
      <w:iCs/>
      <w:color w:val="400A0E" w:themeColor="accent1" w:themeShade="7F"/>
      <w:szCs w:val="18"/>
      <w:lang w:val="es-ES"/>
    </w:rPr>
  </w:style>
  <w:style w:type="character" w:customStyle="1" w:styleId="Ttulo7Car">
    <w:name w:val="Título 7 Car"/>
    <w:basedOn w:val="Fuentedeprrafopredeter"/>
    <w:link w:val="Ttulo7"/>
    <w:uiPriority w:val="9"/>
    <w:semiHidden/>
    <w:rsid w:val="00BD1A6C"/>
    <w:rPr>
      <w:rFonts w:asciiTheme="majorHAnsi" w:eastAsiaTheme="majorEastAsia" w:hAnsiTheme="majorHAnsi" w:cstheme="majorBidi"/>
      <w:i/>
      <w:color w:val="400A0E" w:themeColor="accent1" w:themeShade="7F"/>
      <w:szCs w:val="18"/>
      <w:lang w:val="es-ES"/>
    </w:rPr>
  </w:style>
  <w:style w:type="character" w:customStyle="1" w:styleId="Ttulo8Car">
    <w:name w:val="Título 8 Car"/>
    <w:basedOn w:val="Fuentedeprrafopredeter"/>
    <w:link w:val="Ttulo8"/>
    <w:uiPriority w:val="9"/>
    <w:semiHidden/>
    <w:rsid w:val="00BD1A6C"/>
    <w:rPr>
      <w:rFonts w:asciiTheme="majorHAnsi" w:eastAsiaTheme="majorEastAsia" w:hAnsiTheme="majorHAnsi" w:cstheme="majorBidi"/>
      <w:iCs/>
      <w:color w:val="272727" w:themeColor="text1" w:themeTint="D8"/>
      <w:sz w:val="21"/>
      <w:szCs w:val="21"/>
      <w:lang w:val="es-ES"/>
    </w:rPr>
  </w:style>
  <w:style w:type="character" w:customStyle="1" w:styleId="Ttulo9Car">
    <w:name w:val="Título 9 Car"/>
    <w:basedOn w:val="Fuentedeprrafopredeter"/>
    <w:link w:val="Ttulo9"/>
    <w:uiPriority w:val="9"/>
    <w:semiHidden/>
    <w:rsid w:val="00BD1A6C"/>
    <w:rPr>
      <w:rFonts w:asciiTheme="majorHAnsi" w:eastAsiaTheme="majorEastAsia" w:hAnsiTheme="majorHAnsi" w:cstheme="majorBidi"/>
      <w:i/>
      <w:color w:val="272727" w:themeColor="text1" w:themeTint="D8"/>
      <w:sz w:val="21"/>
      <w:szCs w:val="21"/>
      <w:lang w:val="es-ES"/>
    </w:rPr>
  </w:style>
  <w:style w:type="paragraph" w:styleId="TDC4">
    <w:name w:val="toc 4"/>
    <w:basedOn w:val="Normal"/>
    <w:next w:val="Normal"/>
    <w:autoRedefine/>
    <w:uiPriority w:val="39"/>
    <w:unhideWhenUsed/>
    <w:rsid w:val="00BD6C55"/>
    <w:pPr>
      <w:ind w:left="660"/>
    </w:pPr>
    <w:rPr>
      <w:rFonts w:asciiTheme="minorHAnsi" w:hAnsiTheme="minorHAnsi" w:cstheme="minorHAnsi"/>
      <w:iCs w:val="0"/>
      <w:sz w:val="18"/>
    </w:rPr>
  </w:style>
  <w:style w:type="paragraph" w:styleId="TDC5">
    <w:name w:val="toc 5"/>
    <w:basedOn w:val="Normal"/>
    <w:next w:val="Normal"/>
    <w:autoRedefine/>
    <w:uiPriority w:val="39"/>
    <w:unhideWhenUsed/>
    <w:rsid w:val="00BD6C55"/>
    <w:pPr>
      <w:ind w:left="880"/>
    </w:pPr>
    <w:rPr>
      <w:rFonts w:asciiTheme="minorHAnsi" w:hAnsiTheme="minorHAnsi" w:cstheme="minorHAnsi"/>
      <w:iCs w:val="0"/>
      <w:sz w:val="18"/>
    </w:rPr>
  </w:style>
  <w:style w:type="paragraph" w:styleId="TDC6">
    <w:name w:val="toc 6"/>
    <w:basedOn w:val="Normal"/>
    <w:next w:val="Normal"/>
    <w:autoRedefine/>
    <w:uiPriority w:val="39"/>
    <w:unhideWhenUsed/>
    <w:rsid w:val="00BD6C55"/>
    <w:pPr>
      <w:ind w:left="1100"/>
    </w:pPr>
    <w:rPr>
      <w:rFonts w:asciiTheme="minorHAnsi" w:hAnsiTheme="minorHAnsi" w:cstheme="minorHAnsi"/>
      <w:iCs w:val="0"/>
      <w:sz w:val="18"/>
    </w:rPr>
  </w:style>
  <w:style w:type="paragraph" w:styleId="TDC7">
    <w:name w:val="toc 7"/>
    <w:basedOn w:val="Normal"/>
    <w:next w:val="Normal"/>
    <w:autoRedefine/>
    <w:uiPriority w:val="39"/>
    <w:unhideWhenUsed/>
    <w:rsid w:val="00BD6C55"/>
    <w:pPr>
      <w:ind w:left="1320"/>
    </w:pPr>
    <w:rPr>
      <w:rFonts w:asciiTheme="minorHAnsi" w:hAnsiTheme="minorHAnsi" w:cstheme="minorHAnsi"/>
      <w:iCs w:val="0"/>
      <w:sz w:val="18"/>
    </w:rPr>
  </w:style>
  <w:style w:type="paragraph" w:styleId="TDC8">
    <w:name w:val="toc 8"/>
    <w:basedOn w:val="Normal"/>
    <w:next w:val="Normal"/>
    <w:autoRedefine/>
    <w:uiPriority w:val="39"/>
    <w:unhideWhenUsed/>
    <w:rsid w:val="00BD6C55"/>
    <w:pPr>
      <w:ind w:left="1540"/>
    </w:pPr>
    <w:rPr>
      <w:rFonts w:asciiTheme="minorHAnsi" w:hAnsiTheme="minorHAnsi" w:cstheme="minorHAnsi"/>
      <w:iCs w:val="0"/>
      <w:sz w:val="18"/>
    </w:rPr>
  </w:style>
  <w:style w:type="paragraph" w:styleId="TDC9">
    <w:name w:val="toc 9"/>
    <w:basedOn w:val="Normal"/>
    <w:next w:val="Normal"/>
    <w:autoRedefine/>
    <w:uiPriority w:val="39"/>
    <w:unhideWhenUsed/>
    <w:rsid w:val="00BD6C55"/>
    <w:pPr>
      <w:ind w:left="1760"/>
    </w:pPr>
    <w:rPr>
      <w:rFonts w:asciiTheme="minorHAnsi" w:hAnsiTheme="minorHAnsi" w:cstheme="minorHAnsi"/>
      <w:iCs w:val="0"/>
      <w:sz w:val="18"/>
    </w:rPr>
  </w:style>
  <w:style w:type="paragraph" w:styleId="Descripcin">
    <w:name w:val="caption"/>
    <w:basedOn w:val="Normal"/>
    <w:next w:val="Normal"/>
    <w:uiPriority w:val="35"/>
    <w:unhideWhenUsed/>
    <w:qFormat/>
    <w:rsid w:val="007C2FDE"/>
    <w:pPr>
      <w:spacing w:after="200" w:line="240" w:lineRule="auto"/>
      <w:ind w:left="567" w:right="567"/>
      <w:jc w:val="center"/>
    </w:pPr>
    <w:rPr>
      <w:i/>
      <w:iCs w:val="0"/>
      <w:color w:val="82141E" w:themeColor="text2"/>
      <w:sz w:val="18"/>
    </w:rPr>
  </w:style>
  <w:style w:type="character" w:styleId="Nmerodepgina">
    <w:name w:val="page number"/>
    <w:basedOn w:val="Fuentedeprrafopredeter"/>
    <w:uiPriority w:val="99"/>
    <w:semiHidden/>
    <w:unhideWhenUsed/>
    <w:rsid w:val="00CF1B81"/>
  </w:style>
  <w:style w:type="character" w:customStyle="1" w:styleId="SinespaciadoCar">
    <w:name w:val="Sin espaciado Car"/>
    <w:basedOn w:val="Fuentedeprrafopredeter"/>
    <w:link w:val="Sinespaciado"/>
    <w:uiPriority w:val="1"/>
    <w:rsid w:val="00CB7209"/>
  </w:style>
  <w:style w:type="numbering" w:customStyle="1" w:styleId="Listaactual1">
    <w:name w:val="Lista actual1"/>
    <w:uiPriority w:val="99"/>
    <w:rsid w:val="002F3CD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882">
      <w:bodyDiv w:val="1"/>
      <w:marLeft w:val="0"/>
      <w:marRight w:val="0"/>
      <w:marTop w:val="0"/>
      <w:marBottom w:val="0"/>
      <w:divBdr>
        <w:top w:val="none" w:sz="0" w:space="0" w:color="auto"/>
        <w:left w:val="none" w:sz="0" w:space="0" w:color="auto"/>
        <w:bottom w:val="none" w:sz="0" w:space="0" w:color="auto"/>
        <w:right w:val="none" w:sz="0" w:space="0" w:color="auto"/>
      </w:divBdr>
    </w:div>
    <w:div w:id="21054331">
      <w:bodyDiv w:val="1"/>
      <w:marLeft w:val="0"/>
      <w:marRight w:val="0"/>
      <w:marTop w:val="0"/>
      <w:marBottom w:val="0"/>
      <w:divBdr>
        <w:top w:val="none" w:sz="0" w:space="0" w:color="auto"/>
        <w:left w:val="none" w:sz="0" w:space="0" w:color="auto"/>
        <w:bottom w:val="none" w:sz="0" w:space="0" w:color="auto"/>
        <w:right w:val="none" w:sz="0" w:space="0" w:color="auto"/>
      </w:divBdr>
    </w:div>
    <w:div w:id="91633381">
      <w:bodyDiv w:val="1"/>
      <w:marLeft w:val="0"/>
      <w:marRight w:val="0"/>
      <w:marTop w:val="0"/>
      <w:marBottom w:val="0"/>
      <w:divBdr>
        <w:top w:val="none" w:sz="0" w:space="0" w:color="auto"/>
        <w:left w:val="none" w:sz="0" w:space="0" w:color="auto"/>
        <w:bottom w:val="none" w:sz="0" w:space="0" w:color="auto"/>
        <w:right w:val="none" w:sz="0" w:space="0" w:color="auto"/>
      </w:divBdr>
    </w:div>
    <w:div w:id="104933999">
      <w:bodyDiv w:val="1"/>
      <w:marLeft w:val="0"/>
      <w:marRight w:val="0"/>
      <w:marTop w:val="0"/>
      <w:marBottom w:val="0"/>
      <w:divBdr>
        <w:top w:val="none" w:sz="0" w:space="0" w:color="auto"/>
        <w:left w:val="none" w:sz="0" w:space="0" w:color="auto"/>
        <w:bottom w:val="none" w:sz="0" w:space="0" w:color="auto"/>
        <w:right w:val="none" w:sz="0" w:space="0" w:color="auto"/>
      </w:divBdr>
    </w:div>
    <w:div w:id="119230202">
      <w:bodyDiv w:val="1"/>
      <w:marLeft w:val="0"/>
      <w:marRight w:val="0"/>
      <w:marTop w:val="0"/>
      <w:marBottom w:val="0"/>
      <w:divBdr>
        <w:top w:val="none" w:sz="0" w:space="0" w:color="auto"/>
        <w:left w:val="none" w:sz="0" w:space="0" w:color="auto"/>
        <w:bottom w:val="none" w:sz="0" w:space="0" w:color="auto"/>
        <w:right w:val="none" w:sz="0" w:space="0" w:color="auto"/>
      </w:divBdr>
    </w:div>
    <w:div w:id="133446483">
      <w:bodyDiv w:val="1"/>
      <w:marLeft w:val="0"/>
      <w:marRight w:val="0"/>
      <w:marTop w:val="0"/>
      <w:marBottom w:val="0"/>
      <w:divBdr>
        <w:top w:val="none" w:sz="0" w:space="0" w:color="auto"/>
        <w:left w:val="none" w:sz="0" w:space="0" w:color="auto"/>
        <w:bottom w:val="none" w:sz="0" w:space="0" w:color="auto"/>
        <w:right w:val="none" w:sz="0" w:space="0" w:color="auto"/>
      </w:divBdr>
    </w:div>
    <w:div w:id="146020815">
      <w:bodyDiv w:val="1"/>
      <w:marLeft w:val="0"/>
      <w:marRight w:val="0"/>
      <w:marTop w:val="0"/>
      <w:marBottom w:val="0"/>
      <w:divBdr>
        <w:top w:val="none" w:sz="0" w:space="0" w:color="auto"/>
        <w:left w:val="none" w:sz="0" w:space="0" w:color="auto"/>
        <w:bottom w:val="none" w:sz="0" w:space="0" w:color="auto"/>
        <w:right w:val="none" w:sz="0" w:space="0" w:color="auto"/>
      </w:divBdr>
      <w:divsChild>
        <w:div w:id="8417173">
          <w:marLeft w:val="274"/>
          <w:marRight w:val="0"/>
          <w:marTop w:val="0"/>
          <w:marBottom w:val="60"/>
          <w:divBdr>
            <w:top w:val="none" w:sz="0" w:space="0" w:color="auto"/>
            <w:left w:val="none" w:sz="0" w:space="0" w:color="auto"/>
            <w:bottom w:val="none" w:sz="0" w:space="0" w:color="auto"/>
            <w:right w:val="none" w:sz="0" w:space="0" w:color="auto"/>
          </w:divBdr>
        </w:div>
        <w:div w:id="178930975">
          <w:marLeft w:val="1051"/>
          <w:marRight w:val="0"/>
          <w:marTop w:val="0"/>
          <w:marBottom w:val="60"/>
          <w:divBdr>
            <w:top w:val="none" w:sz="0" w:space="0" w:color="auto"/>
            <w:left w:val="none" w:sz="0" w:space="0" w:color="auto"/>
            <w:bottom w:val="none" w:sz="0" w:space="0" w:color="auto"/>
            <w:right w:val="none" w:sz="0" w:space="0" w:color="auto"/>
          </w:divBdr>
        </w:div>
        <w:div w:id="563299553">
          <w:marLeft w:val="1051"/>
          <w:marRight w:val="0"/>
          <w:marTop w:val="0"/>
          <w:marBottom w:val="60"/>
          <w:divBdr>
            <w:top w:val="none" w:sz="0" w:space="0" w:color="auto"/>
            <w:left w:val="none" w:sz="0" w:space="0" w:color="auto"/>
            <w:bottom w:val="none" w:sz="0" w:space="0" w:color="auto"/>
            <w:right w:val="none" w:sz="0" w:space="0" w:color="auto"/>
          </w:divBdr>
        </w:div>
        <w:div w:id="1928534996">
          <w:marLeft w:val="274"/>
          <w:marRight w:val="0"/>
          <w:marTop w:val="0"/>
          <w:marBottom w:val="60"/>
          <w:divBdr>
            <w:top w:val="none" w:sz="0" w:space="0" w:color="auto"/>
            <w:left w:val="none" w:sz="0" w:space="0" w:color="auto"/>
            <w:bottom w:val="none" w:sz="0" w:space="0" w:color="auto"/>
            <w:right w:val="none" w:sz="0" w:space="0" w:color="auto"/>
          </w:divBdr>
        </w:div>
      </w:divsChild>
    </w:div>
    <w:div w:id="147094930">
      <w:bodyDiv w:val="1"/>
      <w:marLeft w:val="0"/>
      <w:marRight w:val="0"/>
      <w:marTop w:val="0"/>
      <w:marBottom w:val="0"/>
      <w:divBdr>
        <w:top w:val="none" w:sz="0" w:space="0" w:color="auto"/>
        <w:left w:val="none" w:sz="0" w:space="0" w:color="auto"/>
        <w:bottom w:val="none" w:sz="0" w:space="0" w:color="auto"/>
        <w:right w:val="none" w:sz="0" w:space="0" w:color="auto"/>
      </w:divBdr>
    </w:div>
    <w:div w:id="175732688">
      <w:bodyDiv w:val="1"/>
      <w:marLeft w:val="0"/>
      <w:marRight w:val="0"/>
      <w:marTop w:val="0"/>
      <w:marBottom w:val="0"/>
      <w:divBdr>
        <w:top w:val="none" w:sz="0" w:space="0" w:color="auto"/>
        <w:left w:val="none" w:sz="0" w:space="0" w:color="auto"/>
        <w:bottom w:val="none" w:sz="0" w:space="0" w:color="auto"/>
        <w:right w:val="none" w:sz="0" w:space="0" w:color="auto"/>
      </w:divBdr>
    </w:div>
    <w:div w:id="190458045">
      <w:bodyDiv w:val="1"/>
      <w:marLeft w:val="0"/>
      <w:marRight w:val="0"/>
      <w:marTop w:val="0"/>
      <w:marBottom w:val="0"/>
      <w:divBdr>
        <w:top w:val="none" w:sz="0" w:space="0" w:color="auto"/>
        <w:left w:val="none" w:sz="0" w:space="0" w:color="auto"/>
        <w:bottom w:val="none" w:sz="0" w:space="0" w:color="auto"/>
        <w:right w:val="none" w:sz="0" w:space="0" w:color="auto"/>
      </w:divBdr>
    </w:div>
    <w:div w:id="239098277">
      <w:bodyDiv w:val="1"/>
      <w:marLeft w:val="0"/>
      <w:marRight w:val="0"/>
      <w:marTop w:val="0"/>
      <w:marBottom w:val="0"/>
      <w:divBdr>
        <w:top w:val="none" w:sz="0" w:space="0" w:color="auto"/>
        <w:left w:val="none" w:sz="0" w:space="0" w:color="auto"/>
        <w:bottom w:val="none" w:sz="0" w:space="0" w:color="auto"/>
        <w:right w:val="none" w:sz="0" w:space="0" w:color="auto"/>
      </w:divBdr>
      <w:divsChild>
        <w:div w:id="208424141">
          <w:marLeft w:val="1051"/>
          <w:marRight w:val="0"/>
          <w:marTop w:val="0"/>
          <w:marBottom w:val="60"/>
          <w:divBdr>
            <w:top w:val="none" w:sz="0" w:space="0" w:color="auto"/>
            <w:left w:val="none" w:sz="0" w:space="0" w:color="auto"/>
            <w:bottom w:val="none" w:sz="0" w:space="0" w:color="auto"/>
            <w:right w:val="none" w:sz="0" w:space="0" w:color="auto"/>
          </w:divBdr>
        </w:div>
        <w:div w:id="293564178">
          <w:marLeft w:val="1051"/>
          <w:marRight w:val="0"/>
          <w:marTop w:val="0"/>
          <w:marBottom w:val="60"/>
          <w:divBdr>
            <w:top w:val="none" w:sz="0" w:space="0" w:color="auto"/>
            <w:left w:val="none" w:sz="0" w:space="0" w:color="auto"/>
            <w:bottom w:val="none" w:sz="0" w:space="0" w:color="auto"/>
            <w:right w:val="none" w:sz="0" w:space="0" w:color="auto"/>
          </w:divBdr>
        </w:div>
        <w:div w:id="644624278">
          <w:marLeft w:val="274"/>
          <w:marRight w:val="0"/>
          <w:marTop w:val="0"/>
          <w:marBottom w:val="60"/>
          <w:divBdr>
            <w:top w:val="none" w:sz="0" w:space="0" w:color="auto"/>
            <w:left w:val="none" w:sz="0" w:space="0" w:color="auto"/>
            <w:bottom w:val="none" w:sz="0" w:space="0" w:color="auto"/>
            <w:right w:val="none" w:sz="0" w:space="0" w:color="auto"/>
          </w:divBdr>
        </w:div>
        <w:div w:id="1065298867">
          <w:marLeft w:val="1051"/>
          <w:marRight w:val="0"/>
          <w:marTop w:val="0"/>
          <w:marBottom w:val="60"/>
          <w:divBdr>
            <w:top w:val="none" w:sz="0" w:space="0" w:color="auto"/>
            <w:left w:val="none" w:sz="0" w:space="0" w:color="auto"/>
            <w:bottom w:val="none" w:sz="0" w:space="0" w:color="auto"/>
            <w:right w:val="none" w:sz="0" w:space="0" w:color="auto"/>
          </w:divBdr>
        </w:div>
      </w:divsChild>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383334797">
      <w:bodyDiv w:val="1"/>
      <w:marLeft w:val="0"/>
      <w:marRight w:val="0"/>
      <w:marTop w:val="0"/>
      <w:marBottom w:val="0"/>
      <w:divBdr>
        <w:top w:val="none" w:sz="0" w:space="0" w:color="auto"/>
        <w:left w:val="none" w:sz="0" w:space="0" w:color="auto"/>
        <w:bottom w:val="none" w:sz="0" w:space="0" w:color="auto"/>
        <w:right w:val="none" w:sz="0" w:space="0" w:color="auto"/>
      </w:divBdr>
    </w:div>
    <w:div w:id="388114761">
      <w:bodyDiv w:val="1"/>
      <w:marLeft w:val="0"/>
      <w:marRight w:val="0"/>
      <w:marTop w:val="0"/>
      <w:marBottom w:val="0"/>
      <w:divBdr>
        <w:top w:val="none" w:sz="0" w:space="0" w:color="auto"/>
        <w:left w:val="none" w:sz="0" w:space="0" w:color="auto"/>
        <w:bottom w:val="none" w:sz="0" w:space="0" w:color="auto"/>
        <w:right w:val="none" w:sz="0" w:space="0" w:color="auto"/>
      </w:divBdr>
    </w:div>
    <w:div w:id="513227299">
      <w:bodyDiv w:val="1"/>
      <w:marLeft w:val="0"/>
      <w:marRight w:val="0"/>
      <w:marTop w:val="0"/>
      <w:marBottom w:val="0"/>
      <w:divBdr>
        <w:top w:val="none" w:sz="0" w:space="0" w:color="auto"/>
        <w:left w:val="none" w:sz="0" w:space="0" w:color="auto"/>
        <w:bottom w:val="none" w:sz="0" w:space="0" w:color="auto"/>
        <w:right w:val="none" w:sz="0" w:space="0" w:color="auto"/>
      </w:divBdr>
    </w:div>
    <w:div w:id="525146008">
      <w:bodyDiv w:val="1"/>
      <w:marLeft w:val="0"/>
      <w:marRight w:val="0"/>
      <w:marTop w:val="0"/>
      <w:marBottom w:val="0"/>
      <w:divBdr>
        <w:top w:val="none" w:sz="0" w:space="0" w:color="auto"/>
        <w:left w:val="none" w:sz="0" w:space="0" w:color="auto"/>
        <w:bottom w:val="none" w:sz="0" w:space="0" w:color="auto"/>
        <w:right w:val="none" w:sz="0" w:space="0" w:color="auto"/>
      </w:divBdr>
    </w:div>
    <w:div w:id="570696152">
      <w:bodyDiv w:val="1"/>
      <w:marLeft w:val="0"/>
      <w:marRight w:val="0"/>
      <w:marTop w:val="0"/>
      <w:marBottom w:val="0"/>
      <w:divBdr>
        <w:top w:val="none" w:sz="0" w:space="0" w:color="auto"/>
        <w:left w:val="none" w:sz="0" w:space="0" w:color="auto"/>
        <w:bottom w:val="none" w:sz="0" w:space="0" w:color="auto"/>
        <w:right w:val="none" w:sz="0" w:space="0" w:color="auto"/>
      </w:divBdr>
    </w:div>
    <w:div w:id="589580442">
      <w:bodyDiv w:val="1"/>
      <w:marLeft w:val="0"/>
      <w:marRight w:val="0"/>
      <w:marTop w:val="0"/>
      <w:marBottom w:val="0"/>
      <w:divBdr>
        <w:top w:val="none" w:sz="0" w:space="0" w:color="auto"/>
        <w:left w:val="none" w:sz="0" w:space="0" w:color="auto"/>
        <w:bottom w:val="none" w:sz="0" w:space="0" w:color="auto"/>
        <w:right w:val="none" w:sz="0" w:space="0" w:color="auto"/>
      </w:divBdr>
    </w:div>
    <w:div w:id="634024347">
      <w:bodyDiv w:val="1"/>
      <w:marLeft w:val="0"/>
      <w:marRight w:val="0"/>
      <w:marTop w:val="0"/>
      <w:marBottom w:val="0"/>
      <w:divBdr>
        <w:top w:val="none" w:sz="0" w:space="0" w:color="auto"/>
        <w:left w:val="none" w:sz="0" w:space="0" w:color="auto"/>
        <w:bottom w:val="none" w:sz="0" w:space="0" w:color="auto"/>
        <w:right w:val="none" w:sz="0" w:space="0" w:color="auto"/>
      </w:divBdr>
      <w:divsChild>
        <w:div w:id="1114638176">
          <w:marLeft w:val="0"/>
          <w:marRight w:val="0"/>
          <w:marTop w:val="0"/>
          <w:marBottom w:val="0"/>
          <w:divBdr>
            <w:top w:val="single" w:sz="2" w:space="0" w:color="D9D9E3"/>
            <w:left w:val="single" w:sz="2" w:space="0" w:color="D9D9E3"/>
            <w:bottom w:val="single" w:sz="2" w:space="0" w:color="D9D9E3"/>
            <w:right w:val="single" w:sz="2" w:space="0" w:color="D9D9E3"/>
          </w:divBdr>
          <w:divsChild>
            <w:div w:id="471604725">
              <w:marLeft w:val="0"/>
              <w:marRight w:val="0"/>
              <w:marTop w:val="0"/>
              <w:marBottom w:val="0"/>
              <w:divBdr>
                <w:top w:val="single" w:sz="2" w:space="0" w:color="D9D9E3"/>
                <w:left w:val="single" w:sz="2" w:space="0" w:color="D9D9E3"/>
                <w:bottom w:val="single" w:sz="2" w:space="0" w:color="D9D9E3"/>
                <w:right w:val="single" w:sz="2" w:space="0" w:color="D9D9E3"/>
              </w:divBdr>
              <w:divsChild>
                <w:div w:id="1949964454">
                  <w:marLeft w:val="0"/>
                  <w:marRight w:val="0"/>
                  <w:marTop w:val="0"/>
                  <w:marBottom w:val="0"/>
                  <w:divBdr>
                    <w:top w:val="single" w:sz="2" w:space="0" w:color="D9D9E3"/>
                    <w:left w:val="single" w:sz="2" w:space="0" w:color="D9D9E3"/>
                    <w:bottom w:val="single" w:sz="2" w:space="0" w:color="D9D9E3"/>
                    <w:right w:val="single" w:sz="2" w:space="0" w:color="D9D9E3"/>
                  </w:divBdr>
                  <w:divsChild>
                    <w:div w:id="939948490">
                      <w:marLeft w:val="0"/>
                      <w:marRight w:val="0"/>
                      <w:marTop w:val="0"/>
                      <w:marBottom w:val="0"/>
                      <w:divBdr>
                        <w:top w:val="single" w:sz="2" w:space="0" w:color="D9D9E3"/>
                        <w:left w:val="single" w:sz="2" w:space="0" w:color="D9D9E3"/>
                        <w:bottom w:val="single" w:sz="2" w:space="0" w:color="D9D9E3"/>
                        <w:right w:val="single" w:sz="2" w:space="0" w:color="D9D9E3"/>
                      </w:divBdr>
                      <w:divsChild>
                        <w:div w:id="498277312">
                          <w:marLeft w:val="0"/>
                          <w:marRight w:val="0"/>
                          <w:marTop w:val="0"/>
                          <w:marBottom w:val="0"/>
                          <w:divBdr>
                            <w:top w:val="single" w:sz="2" w:space="0" w:color="auto"/>
                            <w:left w:val="single" w:sz="2" w:space="0" w:color="auto"/>
                            <w:bottom w:val="single" w:sz="6" w:space="0" w:color="auto"/>
                            <w:right w:val="single" w:sz="2" w:space="0" w:color="auto"/>
                          </w:divBdr>
                          <w:divsChild>
                            <w:div w:id="987587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363265">
                                  <w:marLeft w:val="0"/>
                                  <w:marRight w:val="0"/>
                                  <w:marTop w:val="0"/>
                                  <w:marBottom w:val="0"/>
                                  <w:divBdr>
                                    <w:top w:val="single" w:sz="2" w:space="0" w:color="D9D9E3"/>
                                    <w:left w:val="single" w:sz="2" w:space="0" w:color="D9D9E3"/>
                                    <w:bottom w:val="single" w:sz="2" w:space="0" w:color="D9D9E3"/>
                                    <w:right w:val="single" w:sz="2" w:space="0" w:color="D9D9E3"/>
                                  </w:divBdr>
                                  <w:divsChild>
                                    <w:div w:id="2114813909">
                                      <w:marLeft w:val="0"/>
                                      <w:marRight w:val="0"/>
                                      <w:marTop w:val="0"/>
                                      <w:marBottom w:val="0"/>
                                      <w:divBdr>
                                        <w:top w:val="single" w:sz="2" w:space="0" w:color="D9D9E3"/>
                                        <w:left w:val="single" w:sz="2" w:space="0" w:color="D9D9E3"/>
                                        <w:bottom w:val="single" w:sz="2" w:space="0" w:color="D9D9E3"/>
                                        <w:right w:val="single" w:sz="2" w:space="0" w:color="D9D9E3"/>
                                      </w:divBdr>
                                      <w:divsChild>
                                        <w:div w:id="835611896">
                                          <w:marLeft w:val="0"/>
                                          <w:marRight w:val="0"/>
                                          <w:marTop w:val="0"/>
                                          <w:marBottom w:val="0"/>
                                          <w:divBdr>
                                            <w:top w:val="single" w:sz="2" w:space="0" w:color="D9D9E3"/>
                                            <w:left w:val="single" w:sz="2" w:space="0" w:color="D9D9E3"/>
                                            <w:bottom w:val="single" w:sz="2" w:space="0" w:color="D9D9E3"/>
                                            <w:right w:val="single" w:sz="2" w:space="0" w:color="D9D9E3"/>
                                          </w:divBdr>
                                          <w:divsChild>
                                            <w:div w:id="1177110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6762490">
          <w:marLeft w:val="0"/>
          <w:marRight w:val="0"/>
          <w:marTop w:val="0"/>
          <w:marBottom w:val="0"/>
          <w:divBdr>
            <w:top w:val="none" w:sz="0" w:space="0" w:color="auto"/>
            <w:left w:val="none" w:sz="0" w:space="0" w:color="auto"/>
            <w:bottom w:val="none" w:sz="0" w:space="0" w:color="auto"/>
            <w:right w:val="none" w:sz="0" w:space="0" w:color="auto"/>
          </w:divBdr>
        </w:div>
      </w:divsChild>
    </w:div>
    <w:div w:id="651375688">
      <w:bodyDiv w:val="1"/>
      <w:marLeft w:val="0"/>
      <w:marRight w:val="0"/>
      <w:marTop w:val="0"/>
      <w:marBottom w:val="0"/>
      <w:divBdr>
        <w:top w:val="none" w:sz="0" w:space="0" w:color="auto"/>
        <w:left w:val="none" w:sz="0" w:space="0" w:color="auto"/>
        <w:bottom w:val="none" w:sz="0" w:space="0" w:color="auto"/>
        <w:right w:val="none" w:sz="0" w:space="0" w:color="auto"/>
      </w:divBdr>
    </w:div>
    <w:div w:id="769079943">
      <w:bodyDiv w:val="1"/>
      <w:marLeft w:val="0"/>
      <w:marRight w:val="0"/>
      <w:marTop w:val="0"/>
      <w:marBottom w:val="0"/>
      <w:divBdr>
        <w:top w:val="none" w:sz="0" w:space="0" w:color="auto"/>
        <w:left w:val="none" w:sz="0" w:space="0" w:color="auto"/>
        <w:bottom w:val="none" w:sz="0" w:space="0" w:color="auto"/>
        <w:right w:val="none" w:sz="0" w:space="0" w:color="auto"/>
      </w:divBdr>
    </w:div>
    <w:div w:id="796070171">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5223757">
      <w:bodyDiv w:val="1"/>
      <w:marLeft w:val="0"/>
      <w:marRight w:val="0"/>
      <w:marTop w:val="0"/>
      <w:marBottom w:val="0"/>
      <w:divBdr>
        <w:top w:val="none" w:sz="0" w:space="0" w:color="auto"/>
        <w:left w:val="none" w:sz="0" w:space="0" w:color="auto"/>
        <w:bottom w:val="none" w:sz="0" w:space="0" w:color="auto"/>
        <w:right w:val="none" w:sz="0" w:space="0" w:color="auto"/>
      </w:divBdr>
    </w:div>
    <w:div w:id="887035084">
      <w:bodyDiv w:val="1"/>
      <w:marLeft w:val="0"/>
      <w:marRight w:val="0"/>
      <w:marTop w:val="0"/>
      <w:marBottom w:val="0"/>
      <w:divBdr>
        <w:top w:val="none" w:sz="0" w:space="0" w:color="auto"/>
        <w:left w:val="none" w:sz="0" w:space="0" w:color="auto"/>
        <w:bottom w:val="none" w:sz="0" w:space="0" w:color="auto"/>
        <w:right w:val="none" w:sz="0" w:space="0" w:color="auto"/>
      </w:divBdr>
    </w:div>
    <w:div w:id="923300310">
      <w:bodyDiv w:val="1"/>
      <w:marLeft w:val="0"/>
      <w:marRight w:val="0"/>
      <w:marTop w:val="0"/>
      <w:marBottom w:val="0"/>
      <w:divBdr>
        <w:top w:val="none" w:sz="0" w:space="0" w:color="auto"/>
        <w:left w:val="none" w:sz="0" w:space="0" w:color="auto"/>
        <w:bottom w:val="none" w:sz="0" w:space="0" w:color="auto"/>
        <w:right w:val="none" w:sz="0" w:space="0" w:color="auto"/>
      </w:divBdr>
    </w:div>
    <w:div w:id="1009211920">
      <w:bodyDiv w:val="1"/>
      <w:marLeft w:val="0"/>
      <w:marRight w:val="0"/>
      <w:marTop w:val="0"/>
      <w:marBottom w:val="0"/>
      <w:divBdr>
        <w:top w:val="none" w:sz="0" w:space="0" w:color="auto"/>
        <w:left w:val="none" w:sz="0" w:space="0" w:color="auto"/>
        <w:bottom w:val="none" w:sz="0" w:space="0" w:color="auto"/>
        <w:right w:val="none" w:sz="0" w:space="0" w:color="auto"/>
      </w:divBdr>
      <w:divsChild>
        <w:div w:id="101613215">
          <w:marLeft w:val="1051"/>
          <w:marRight w:val="0"/>
          <w:marTop w:val="0"/>
          <w:marBottom w:val="20"/>
          <w:divBdr>
            <w:top w:val="none" w:sz="0" w:space="0" w:color="auto"/>
            <w:left w:val="none" w:sz="0" w:space="0" w:color="auto"/>
            <w:bottom w:val="none" w:sz="0" w:space="0" w:color="auto"/>
            <w:right w:val="none" w:sz="0" w:space="0" w:color="auto"/>
          </w:divBdr>
        </w:div>
        <w:div w:id="334577824">
          <w:marLeft w:val="274"/>
          <w:marRight w:val="0"/>
          <w:marTop w:val="0"/>
          <w:marBottom w:val="20"/>
          <w:divBdr>
            <w:top w:val="none" w:sz="0" w:space="0" w:color="auto"/>
            <w:left w:val="none" w:sz="0" w:space="0" w:color="auto"/>
            <w:bottom w:val="none" w:sz="0" w:space="0" w:color="auto"/>
            <w:right w:val="none" w:sz="0" w:space="0" w:color="auto"/>
          </w:divBdr>
        </w:div>
        <w:div w:id="748816206">
          <w:marLeft w:val="1051"/>
          <w:marRight w:val="0"/>
          <w:marTop w:val="0"/>
          <w:marBottom w:val="20"/>
          <w:divBdr>
            <w:top w:val="none" w:sz="0" w:space="0" w:color="auto"/>
            <w:left w:val="none" w:sz="0" w:space="0" w:color="auto"/>
            <w:bottom w:val="none" w:sz="0" w:space="0" w:color="auto"/>
            <w:right w:val="none" w:sz="0" w:space="0" w:color="auto"/>
          </w:divBdr>
        </w:div>
        <w:div w:id="1385446136">
          <w:marLeft w:val="274"/>
          <w:marRight w:val="0"/>
          <w:marTop w:val="0"/>
          <w:marBottom w:val="20"/>
          <w:divBdr>
            <w:top w:val="none" w:sz="0" w:space="0" w:color="auto"/>
            <w:left w:val="none" w:sz="0" w:space="0" w:color="auto"/>
            <w:bottom w:val="none" w:sz="0" w:space="0" w:color="auto"/>
            <w:right w:val="none" w:sz="0" w:space="0" w:color="auto"/>
          </w:divBdr>
        </w:div>
        <w:div w:id="1717925102">
          <w:marLeft w:val="1051"/>
          <w:marRight w:val="0"/>
          <w:marTop w:val="0"/>
          <w:marBottom w:val="20"/>
          <w:divBdr>
            <w:top w:val="none" w:sz="0" w:space="0" w:color="auto"/>
            <w:left w:val="none" w:sz="0" w:space="0" w:color="auto"/>
            <w:bottom w:val="none" w:sz="0" w:space="0" w:color="auto"/>
            <w:right w:val="none" w:sz="0" w:space="0" w:color="auto"/>
          </w:divBdr>
        </w:div>
        <w:div w:id="1893346698">
          <w:marLeft w:val="274"/>
          <w:marRight w:val="0"/>
          <w:marTop w:val="0"/>
          <w:marBottom w:val="20"/>
          <w:divBdr>
            <w:top w:val="none" w:sz="0" w:space="0" w:color="auto"/>
            <w:left w:val="none" w:sz="0" w:space="0" w:color="auto"/>
            <w:bottom w:val="none" w:sz="0" w:space="0" w:color="auto"/>
            <w:right w:val="none" w:sz="0" w:space="0" w:color="auto"/>
          </w:divBdr>
        </w:div>
      </w:divsChild>
    </w:div>
    <w:div w:id="1013721249">
      <w:bodyDiv w:val="1"/>
      <w:marLeft w:val="0"/>
      <w:marRight w:val="0"/>
      <w:marTop w:val="0"/>
      <w:marBottom w:val="0"/>
      <w:divBdr>
        <w:top w:val="none" w:sz="0" w:space="0" w:color="auto"/>
        <w:left w:val="none" w:sz="0" w:space="0" w:color="auto"/>
        <w:bottom w:val="none" w:sz="0" w:space="0" w:color="auto"/>
        <w:right w:val="none" w:sz="0" w:space="0" w:color="auto"/>
      </w:divBdr>
      <w:divsChild>
        <w:div w:id="279923328">
          <w:marLeft w:val="274"/>
          <w:marRight w:val="0"/>
          <w:marTop w:val="0"/>
          <w:marBottom w:val="60"/>
          <w:divBdr>
            <w:top w:val="none" w:sz="0" w:space="0" w:color="auto"/>
            <w:left w:val="none" w:sz="0" w:space="0" w:color="auto"/>
            <w:bottom w:val="none" w:sz="0" w:space="0" w:color="auto"/>
            <w:right w:val="none" w:sz="0" w:space="0" w:color="auto"/>
          </w:divBdr>
        </w:div>
      </w:divsChild>
    </w:div>
    <w:div w:id="1033111134">
      <w:bodyDiv w:val="1"/>
      <w:marLeft w:val="0"/>
      <w:marRight w:val="0"/>
      <w:marTop w:val="0"/>
      <w:marBottom w:val="0"/>
      <w:divBdr>
        <w:top w:val="none" w:sz="0" w:space="0" w:color="auto"/>
        <w:left w:val="none" w:sz="0" w:space="0" w:color="auto"/>
        <w:bottom w:val="none" w:sz="0" w:space="0" w:color="auto"/>
        <w:right w:val="none" w:sz="0" w:space="0" w:color="auto"/>
      </w:divBdr>
    </w:div>
    <w:div w:id="1237666410">
      <w:bodyDiv w:val="1"/>
      <w:marLeft w:val="0"/>
      <w:marRight w:val="0"/>
      <w:marTop w:val="0"/>
      <w:marBottom w:val="0"/>
      <w:divBdr>
        <w:top w:val="none" w:sz="0" w:space="0" w:color="auto"/>
        <w:left w:val="none" w:sz="0" w:space="0" w:color="auto"/>
        <w:bottom w:val="none" w:sz="0" w:space="0" w:color="auto"/>
        <w:right w:val="none" w:sz="0" w:space="0" w:color="auto"/>
      </w:divBdr>
      <w:divsChild>
        <w:div w:id="1050375912">
          <w:marLeft w:val="274"/>
          <w:marRight w:val="0"/>
          <w:marTop w:val="0"/>
          <w:marBottom w:val="60"/>
          <w:divBdr>
            <w:top w:val="none" w:sz="0" w:space="0" w:color="auto"/>
            <w:left w:val="none" w:sz="0" w:space="0" w:color="auto"/>
            <w:bottom w:val="none" w:sz="0" w:space="0" w:color="auto"/>
            <w:right w:val="none" w:sz="0" w:space="0" w:color="auto"/>
          </w:divBdr>
        </w:div>
        <w:div w:id="1260915762">
          <w:marLeft w:val="274"/>
          <w:marRight w:val="0"/>
          <w:marTop w:val="0"/>
          <w:marBottom w:val="60"/>
          <w:divBdr>
            <w:top w:val="none" w:sz="0" w:space="0" w:color="auto"/>
            <w:left w:val="none" w:sz="0" w:space="0" w:color="auto"/>
            <w:bottom w:val="none" w:sz="0" w:space="0" w:color="auto"/>
            <w:right w:val="none" w:sz="0" w:space="0" w:color="auto"/>
          </w:divBdr>
        </w:div>
      </w:divsChild>
    </w:div>
    <w:div w:id="1264386052">
      <w:bodyDiv w:val="1"/>
      <w:marLeft w:val="0"/>
      <w:marRight w:val="0"/>
      <w:marTop w:val="0"/>
      <w:marBottom w:val="0"/>
      <w:divBdr>
        <w:top w:val="none" w:sz="0" w:space="0" w:color="auto"/>
        <w:left w:val="none" w:sz="0" w:space="0" w:color="auto"/>
        <w:bottom w:val="none" w:sz="0" w:space="0" w:color="auto"/>
        <w:right w:val="none" w:sz="0" w:space="0" w:color="auto"/>
      </w:divBdr>
    </w:div>
    <w:div w:id="1282035419">
      <w:bodyDiv w:val="1"/>
      <w:marLeft w:val="0"/>
      <w:marRight w:val="0"/>
      <w:marTop w:val="0"/>
      <w:marBottom w:val="0"/>
      <w:divBdr>
        <w:top w:val="none" w:sz="0" w:space="0" w:color="auto"/>
        <w:left w:val="none" w:sz="0" w:space="0" w:color="auto"/>
        <w:bottom w:val="none" w:sz="0" w:space="0" w:color="auto"/>
        <w:right w:val="none" w:sz="0" w:space="0" w:color="auto"/>
      </w:divBdr>
      <w:divsChild>
        <w:div w:id="872958760">
          <w:marLeft w:val="274"/>
          <w:marRight w:val="0"/>
          <w:marTop w:val="0"/>
          <w:marBottom w:val="60"/>
          <w:divBdr>
            <w:top w:val="none" w:sz="0" w:space="0" w:color="auto"/>
            <w:left w:val="none" w:sz="0" w:space="0" w:color="auto"/>
            <w:bottom w:val="none" w:sz="0" w:space="0" w:color="auto"/>
            <w:right w:val="none" w:sz="0" w:space="0" w:color="auto"/>
          </w:divBdr>
        </w:div>
      </w:divsChild>
    </w:div>
    <w:div w:id="1294941911">
      <w:bodyDiv w:val="1"/>
      <w:marLeft w:val="0"/>
      <w:marRight w:val="0"/>
      <w:marTop w:val="0"/>
      <w:marBottom w:val="0"/>
      <w:divBdr>
        <w:top w:val="none" w:sz="0" w:space="0" w:color="auto"/>
        <w:left w:val="none" w:sz="0" w:space="0" w:color="auto"/>
        <w:bottom w:val="none" w:sz="0" w:space="0" w:color="auto"/>
        <w:right w:val="none" w:sz="0" w:space="0" w:color="auto"/>
      </w:divBdr>
    </w:div>
    <w:div w:id="1304851128">
      <w:bodyDiv w:val="1"/>
      <w:marLeft w:val="0"/>
      <w:marRight w:val="0"/>
      <w:marTop w:val="0"/>
      <w:marBottom w:val="0"/>
      <w:divBdr>
        <w:top w:val="none" w:sz="0" w:space="0" w:color="auto"/>
        <w:left w:val="none" w:sz="0" w:space="0" w:color="auto"/>
        <w:bottom w:val="none" w:sz="0" w:space="0" w:color="auto"/>
        <w:right w:val="none" w:sz="0" w:space="0" w:color="auto"/>
      </w:divBdr>
    </w:div>
    <w:div w:id="1329867268">
      <w:bodyDiv w:val="1"/>
      <w:marLeft w:val="0"/>
      <w:marRight w:val="0"/>
      <w:marTop w:val="0"/>
      <w:marBottom w:val="0"/>
      <w:divBdr>
        <w:top w:val="none" w:sz="0" w:space="0" w:color="auto"/>
        <w:left w:val="none" w:sz="0" w:space="0" w:color="auto"/>
        <w:bottom w:val="none" w:sz="0" w:space="0" w:color="auto"/>
        <w:right w:val="none" w:sz="0" w:space="0" w:color="auto"/>
      </w:divBdr>
    </w:div>
    <w:div w:id="1428768806">
      <w:bodyDiv w:val="1"/>
      <w:marLeft w:val="0"/>
      <w:marRight w:val="0"/>
      <w:marTop w:val="0"/>
      <w:marBottom w:val="0"/>
      <w:divBdr>
        <w:top w:val="none" w:sz="0" w:space="0" w:color="auto"/>
        <w:left w:val="none" w:sz="0" w:space="0" w:color="auto"/>
        <w:bottom w:val="none" w:sz="0" w:space="0" w:color="auto"/>
        <w:right w:val="none" w:sz="0" w:space="0" w:color="auto"/>
      </w:divBdr>
    </w:div>
    <w:div w:id="1565409091">
      <w:bodyDiv w:val="1"/>
      <w:marLeft w:val="0"/>
      <w:marRight w:val="0"/>
      <w:marTop w:val="0"/>
      <w:marBottom w:val="0"/>
      <w:divBdr>
        <w:top w:val="none" w:sz="0" w:space="0" w:color="auto"/>
        <w:left w:val="none" w:sz="0" w:space="0" w:color="auto"/>
        <w:bottom w:val="none" w:sz="0" w:space="0" w:color="auto"/>
        <w:right w:val="none" w:sz="0" w:space="0" w:color="auto"/>
      </w:divBdr>
    </w:div>
    <w:div w:id="1588491179">
      <w:bodyDiv w:val="1"/>
      <w:marLeft w:val="0"/>
      <w:marRight w:val="0"/>
      <w:marTop w:val="0"/>
      <w:marBottom w:val="0"/>
      <w:divBdr>
        <w:top w:val="none" w:sz="0" w:space="0" w:color="auto"/>
        <w:left w:val="none" w:sz="0" w:space="0" w:color="auto"/>
        <w:bottom w:val="none" w:sz="0" w:space="0" w:color="auto"/>
        <w:right w:val="none" w:sz="0" w:space="0" w:color="auto"/>
      </w:divBdr>
      <w:divsChild>
        <w:div w:id="809712962">
          <w:marLeft w:val="274"/>
          <w:marRight w:val="0"/>
          <w:marTop w:val="0"/>
          <w:marBottom w:val="20"/>
          <w:divBdr>
            <w:top w:val="none" w:sz="0" w:space="0" w:color="auto"/>
            <w:left w:val="none" w:sz="0" w:space="0" w:color="auto"/>
            <w:bottom w:val="none" w:sz="0" w:space="0" w:color="auto"/>
            <w:right w:val="none" w:sz="0" w:space="0" w:color="auto"/>
          </w:divBdr>
        </w:div>
        <w:div w:id="842744794">
          <w:marLeft w:val="1051"/>
          <w:marRight w:val="0"/>
          <w:marTop w:val="0"/>
          <w:marBottom w:val="20"/>
          <w:divBdr>
            <w:top w:val="none" w:sz="0" w:space="0" w:color="auto"/>
            <w:left w:val="none" w:sz="0" w:space="0" w:color="auto"/>
            <w:bottom w:val="none" w:sz="0" w:space="0" w:color="auto"/>
            <w:right w:val="none" w:sz="0" w:space="0" w:color="auto"/>
          </w:divBdr>
        </w:div>
        <w:div w:id="1336228540">
          <w:marLeft w:val="1051"/>
          <w:marRight w:val="0"/>
          <w:marTop w:val="0"/>
          <w:marBottom w:val="20"/>
          <w:divBdr>
            <w:top w:val="none" w:sz="0" w:space="0" w:color="auto"/>
            <w:left w:val="none" w:sz="0" w:space="0" w:color="auto"/>
            <w:bottom w:val="none" w:sz="0" w:space="0" w:color="auto"/>
            <w:right w:val="none" w:sz="0" w:space="0" w:color="auto"/>
          </w:divBdr>
        </w:div>
      </w:divsChild>
    </w:div>
    <w:div w:id="1624463933">
      <w:bodyDiv w:val="1"/>
      <w:marLeft w:val="0"/>
      <w:marRight w:val="0"/>
      <w:marTop w:val="0"/>
      <w:marBottom w:val="0"/>
      <w:divBdr>
        <w:top w:val="none" w:sz="0" w:space="0" w:color="auto"/>
        <w:left w:val="none" w:sz="0" w:space="0" w:color="auto"/>
        <w:bottom w:val="none" w:sz="0" w:space="0" w:color="auto"/>
        <w:right w:val="none" w:sz="0" w:space="0" w:color="auto"/>
      </w:divBdr>
    </w:div>
    <w:div w:id="1646884783">
      <w:bodyDiv w:val="1"/>
      <w:marLeft w:val="0"/>
      <w:marRight w:val="0"/>
      <w:marTop w:val="0"/>
      <w:marBottom w:val="0"/>
      <w:divBdr>
        <w:top w:val="none" w:sz="0" w:space="0" w:color="auto"/>
        <w:left w:val="none" w:sz="0" w:space="0" w:color="auto"/>
        <w:bottom w:val="none" w:sz="0" w:space="0" w:color="auto"/>
        <w:right w:val="none" w:sz="0" w:space="0" w:color="auto"/>
      </w:divBdr>
    </w:div>
    <w:div w:id="1654871030">
      <w:bodyDiv w:val="1"/>
      <w:marLeft w:val="0"/>
      <w:marRight w:val="0"/>
      <w:marTop w:val="0"/>
      <w:marBottom w:val="0"/>
      <w:divBdr>
        <w:top w:val="none" w:sz="0" w:space="0" w:color="auto"/>
        <w:left w:val="none" w:sz="0" w:space="0" w:color="auto"/>
        <w:bottom w:val="none" w:sz="0" w:space="0" w:color="auto"/>
        <w:right w:val="none" w:sz="0" w:space="0" w:color="auto"/>
      </w:divBdr>
    </w:div>
    <w:div w:id="1673069777">
      <w:bodyDiv w:val="1"/>
      <w:marLeft w:val="0"/>
      <w:marRight w:val="0"/>
      <w:marTop w:val="0"/>
      <w:marBottom w:val="0"/>
      <w:divBdr>
        <w:top w:val="none" w:sz="0" w:space="0" w:color="auto"/>
        <w:left w:val="none" w:sz="0" w:space="0" w:color="auto"/>
        <w:bottom w:val="none" w:sz="0" w:space="0" w:color="auto"/>
        <w:right w:val="none" w:sz="0" w:space="0" w:color="auto"/>
      </w:divBdr>
    </w:div>
    <w:div w:id="1674601893">
      <w:bodyDiv w:val="1"/>
      <w:marLeft w:val="0"/>
      <w:marRight w:val="0"/>
      <w:marTop w:val="0"/>
      <w:marBottom w:val="0"/>
      <w:divBdr>
        <w:top w:val="none" w:sz="0" w:space="0" w:color="auto"/>
        <w:left w:val="none" w:sz="0" w:space="0" w:color="auto"/>
        <w:bottom w:val="none" w:sz="0" w:space="0" w:color="auto"/>
        <w:right w:val="none" w:sz="0" w:space="0" w:color="auto"/>
      </w:divBdr>
      <w:divsChild>
        <w:div w:id="795607893">
          <w:marLeft w:val="274"/>
          <w:marRight w:val="0"/>
          <w:marTop w:val="0"/>
          <w:marBottom w:val="40"/>
          <w:divBdr>
            <w:top w:val="none" w:sz="0" w:space="0" w:color="auto"/>
            <w:left w:val="none" w:sz="0" w:space="0" w:color="auto"/>
            <w:bottom w:val="none" w:sz="0" w:space="0" w:color="auto"/>
            <w:right w:val="none" w:sz="0" w:space="0" w:color="auto"/>
          </w:divBdr>
        </w:div>
      </w:divsChild>
    </w:div>
    <w:div w:id="1702633622">
      <w:bodyDiv w:val="1"/>
      <w:marLeft w:val="0"/>
      <w:marRight w:val="0"/>
      <w:marTop w:val="0"/>
      <w:marBottom w:val="0"/>
      <w:divBdr>
        <w:top w:val="none" w:sz="0" w:space="0" w:color="auto"/>
        <w:left w:val="none" w:sz="0" w:space="0" w:color="auto"/>
        <w:bottom w:val="none" w:sz="0" w:space="0" w:color="auto"/>
        <w:right w:val="none" w:sz="0" w:space="0" w:color="auto"/>
      </w:divBdr>
    </w:div>
    <w:div w:id="1718121518">
      <w:bodyDiv w:val="1"/>
      <w:marLeft w:val="0"/>
      <w:marRight w:val="0"/>
      <w:marTop w:val="0"/>
      <w:marBottom w:val="0"/>
      <w:divBdr>
        <w:top w:val="none" w:sz="0" w:space="0" w:color="auto"/>
        <w:left w:val="none" w:sz="0" w:space="0" w:color="auto"/>
        <w:bottom w:val="none" w:sz="0" w:space="0" w:color="auto"/>
        <w:right w:val="none" w:sz="0" w:space="0" w:color="auto"/>
      </w:divBdr>
    </w:div>
    <w:div w:id="1796217159">
      <w:bodyDiv w:val="1"/>
      <w:marLeft w:val="0"/>
      <w:marRight w:val="0"/>
      <w:marTop w:val="0"/>
      <w:marBottom w:val="0"/>
      <w:divBdr>
        <w:top w:val="none" w:sz="0" w:space="0" w:color="auto"/>
        <w:left w:val="none" w:sz="0" w:space="0" w:color="auto"/>
        <w:bottom w:val="none" w:sz="0" w:space="0" w:color="auto"/>
        <w:right w:val="none" w:sz="0" w:space="0" w:color="auto"/>
      </w:divBdr>
    </w:div>
    <w:div w:id="1820732392">
      <w:bodyDiv w:val="1"/>
      <w:marLeft w:val="0"/>
      <w:marRight w:val="0"/>
      <w:marTop w:val="0"/>
      <w:marBottom w:val="0"/>
      <w:divBdr>
        <w:top w:val="none" w:sz="0" w:space="0" w:color="auto"/>
        <w:left w:val="none" w:sz="0" w:space="0" w:color="auto"/>
        <w:bottom w:val="none" w:sz="0" w:space="0" w:color="auto"/>
        <w:right w:val="none" w:sz="0" w:space="0" w:color="auto"/>
      </w:divBdr>
    </w:div>
    <w:div w:id="1830630669">
      <w:bodyDiv w:val="1"/>
      <w:marLeft w:val="0"/>
      <w:marRight w:val="0"/>
      <w:marTop w:val="0"/>
      <w:marBottom w:val="0"/>
      <w:divBdr>
        <w:top w:val="none" w:sz="0" w:space="0" w:color="auto"/>
        <w:left w:val="none" w:sz="0" w:space="0" w:color="auto"/>
        <w:bottom w:val="none" w:sz="0" w:space="0" w:color="auto"/>
        <w:right w:val="none" w:sz="0" w:space="0" w:color="auto"/>
      </w:divBdr>
    </w:div>
    <w:div w:id="1860074405">
      <w:bodyDiv w:val="1"/>
      <w:marLeft w:val="0"/>
      <w:marRight w:val="0"/>
      <w:marTop w:val="0"/>
      <w:marBottom w:val="0"/>
      <w:divBdr>
        <w:top w:val="none" w:sz="0" w:space="0" w:color="auto"/>
        <w:left w:val="none" w:sz="0" w:space="0" w:color="auto"/>
        <w:bottom w:val="none" w:sz="0" w:space="0" w:color="auto"/>
        <w:right w:val="none" w:sz="0" w:space="0" w:color="auto"/>
      </w:divBdr>
    </w:div>
    <w:div w:id="1876311814">
      <w:bodyDiv w:val="1"/>
      <w:marLeft w:val="0"/>
      <w:marRight w:val="0"/>
      <w:marTop w:val="0"/>
      <w:marBottom w:val="0"/>
      <w:divBdr>
        <w:top w:val="none" w:sz="0" w:space="0" w:color="auto"/>
        <w:left w:val="none" w:sz="0" w:space="0" w:color="auto"/>
        <w:bottom w:val="none" w:sz="0" w:space="0" w:color="auto"/>
        <w:right w:val="none" w:sz="0" w:space="0" w:color="auto"/>
      </w:divBdr>
    </w:div>
    <w:div w:id="1879245628">
      <w:bodyDiv w:val="1"/>
      <w:marLeft w:val="0"/>
      <w:marRight w:val="0"/>
      <w:marTop w:val="0"/>
      <w:marBottom w:val="0"/>
      <w:divBdr>
        <w:top w:val="none" w:sz="0" w:space="0" w:color="auto"/>
        <w:left w:val="none" w:sz="0" w:space="0" w:color="auto"/>
        <w:bottom w:val="none" w:sz="0" w:space="0" w:color="auto"/>
        <w:right w:val="none" w:sz="0" w:space="0" w:color="auto"/>
      </w:divBdr>
    </w:div>
    <w:div w:id="1893734742">
      <w:bodyDiv w:val="1"/>
      <w:marLeft w:val="0"/>
      <w:marRight w:val="0"/>
      <w:marTop w:val="0"/>
      <w:marBottom w:val="0"/>
      <w:divBdr>
        <w:top w:val="none" w:sz="0" w:space="0" w:color="auto"/>
        <w:left w:val="none" w:sz="0" w:space="0" w:color="auto"/>
        <w:bottom w:val="none" w:sz="0" w:space="0" w:color="auto"/>
        <w:right w:val="none" w:sz="0" w:space="0" w:color="auto"/>
      </w:divBdr>
    </w:div>
    <w:div w:id="1895581534">
      <w:bodyDiv w:val="1"/>
      <w:marLeft w:val="0"/>
      <w:marRight w:val="0"/>
      <w:marTop w:val="0"/>
      <w:marBottom w:val="0"/>
      <w:divBdr>
        <w:top w:val="none" w:sz="0" w:space="0" w:color="auto"/>
        <w:left w:val="none" w:sz="0" w:space="0" w:color="auto"/>
        <w:bottom w:val="none" w:sz="0" w:space="0" w:color="auto"/>
        <w:right w:val="none" w:sz="0" w:space="0" w:color="auto"/>
      </w:divBdr>
    </w:div>
    <w:div w:id="2008442084">
      <w:bodyDiv w:val="1"/>
      <w:marLeft w:val="0"/>
      <w:marRight w:val="0"/>
      <w:marTop w:val="0"/>
      <w:marBottom w:val="0"/>
      <w:divBdr>
        <w:top w:val="none" w:sz="0" w:space="0" w:color="auto"/>
        <w:left w:val="none" w:sz="0" w:space="0" w:color="auto"/>
        <w:bottom w:val="none" w:sz="0" w:space="0" w:color="auto"/>
        <w:right w:val="none" w:sz="0" w:space="0" w:color="auto"/>
      </w:divBdr>
    </w:div>
    <w:div w:id="2028560734">
      <w:bodyDiv w:val="1"/>
      <w:marLeft w:val="0"/>
      <w:marRight w:val="0"/>
      <w:marTop w:val="0"/>
      <w:marBottom w:val="0"/>
      <w:divBdr>
        <w:top w:val="none" w:sz="0" w:space="0" w:color="auto"/>
        <w:left w:val="none" w:sz="0" w:space="0" w:color="auto"/>
        <w:bottom w:val="none" w:sz="0" w:space="0" w:color="auto"/>
        <w:right w:val="none" w:sz="0" w:space="0" w:color="auto"/>
      </w:divBdr>
    </w:div>
    <w:div w:id="212136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trategyand">
      <a:dk1>
        <a:sysClr val="windowText" lastClr="000000"/>
      </a:dk1>
      <a:lt1>
        <a:sysClr val="window" lastClr="FFFFFF"/>
      </a:lt1>
      <a:dk2>
        <a:srgbClr val="82141E"/>
      </a:dk2>
      <a:lt2>
        <a:srgbClr val="FFFFFF"/>
      </a:lt2>
      <a:accent1>
        <a:srgbClr val="82141E"/>
      </a:accent1>
      <a:accent2>
        <a:srgbClr val="A32020"/>
      </a:accent2>
      <a:accent3>
        <a:srgbClr val="968C6D"/>
      </a:accent3>
      <a:accent4>
        <a:srgbClr val="E0301E"/>
      </a:accent4>
      <a:accent5>
        <a:srgbClr val="DB536A"/>
      </a:accent5>
      <a:accent6>
        <a:srgbClr val="EB8C00"/>
      </a:accent6>
      <a:hlink>
        <a:srgbClr val="968C6D"/>
      </a:hlink>
      <a:folHlink>
        <a:srgbClr val="E0301E"/>
      </a:folHlink>
    </a:clrScheme>
    <a:fontScheme name="Strategy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96BC-BDEF-457C-8A38-6217C8C4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5785</Words>
  <Characters>31820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2023-09-07T20:33:00Z</dcterms:created>
  <dcterms:modified xsi:type="dcterms:W3CDTF">2023-09-07T20:33:00Z</dcterms:modified>
</cp:coreProperties>
</file>